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07037" w14:textId="77777777" w:rsidR="00707BA9" w:rsidRPr="00707BA9" w:rsidRDefault="00707BA9" w:rsidP="00707BA9">
      <w:pPr>
        <w:spacing w:after="200" w:line="276" w:lineRule="auto"/>
        <w:jc w:val="both"/>
        <w:rPr>
          <w:rFonts w:ascii="Arial" w:eastAsia="Calibri" w:hAnsi="Arial" w:cs="Arial"/>
          <w:i/>
          <w:iCs/>
          <w:color w:val="000000"/>
          <w:sz w:val="20"/>
          <w:szCs w:val="20"/>
          <w:lang w:eastAsia="it-IT"/>
        </w:rPr>
      </w:pPr>
    </w:p>
    <w:p w14:paraId="797DEC15"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p w14:paraId="6ED6D65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p w14:paraId="42EAADF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p w14:paraId="402194A8"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p w14:paraId="6350D163"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p w14:paraId="2E7DB36F"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p w14:paraId="27597574" w14:textId="77777777" w:rsidR="00707BA9" w:rsidRPr="00707BA9" w:rsidRDefault="00707BA9" w:rsidP="00707BA9">
      <w:pPr>
        <w:widowControl w:val="0"/>
        <w:autoSpaceDE w:val="0"/>
        <w:autoSpaceDN w:val="0"/>
        <w:spacing w:after="200" w:line="276" w:lineRule="auto"/>
        <w:jc w:val="center"/>
        <w:rPr>
          <w:rFonts w:ascii="Arial" w:eastAsia="Calibri" w:hAnsi="Arial" w:cs="Arial"/>
          <w:b/>
          <w:sz w:val="20"/>
          <w:szCs w:val="20"/>
          <w:lang w:eastAsia="it-IT"/>
        </w:rPr>
      </w:pPr>
      <w:r w:rsidRPr="00707BA9">
        <w:rPr>
          <w:rFonts w:ascii="Arial" w:eastAsia="Calibri" w:hAnsi="Arial" w:cs="Arial"/>
          <w:b/>
          <w:sz w:val="20"/>
          <w:szCs w:val="20"/>
          <w:lang w:eastAsia="it-IT"/>
        </w:rPr>
        <w:t>PROCEDURA IN MATERIA DI INTERNAL DEALING</w:t>
      </w:r>
    </w:p>
    <w:p w14:paraId="2DFBAB99" w14:textId="77777777" w:rsidR="00707BA9" w:rsidRPr="00707BA9" w:rsidRDefault="00707BA9" w:rsidP="00707BA9">
      <w:pPr>
        <w:widowControl w:val="0"/>
        <w:autoSpaceDE w:val="0"/>
        <w:autoSpaceDN w:val="0"/>
        <w:spacing w:after="200" w:line="276" w:lineRule="auto"/>
        <w:jc w:val="both"/>
        <w:rPr>
          <w:rFonts w:ascii="Arial" w:eastAsia="Calibri" w:hAnsi="Arial" w:cs="Arial"/>
          <w:b/>
          <w:sz w:val="20"/>
          <w:szCs w:val="20"/>
          <w:u w:val="single"/>
          <w:lang w:eastAsia="it-IT"/>
        </w:rPr>
      </w:pPr>
    </w:p>
    <w:p w14:paraId="2AF2D8DC" w14:textId="77777777" w:rsidR="00707BA9" w:rsidRPr="00707BA9" w:rsidRDefault="00707BA9" w:rsidP="00707BA9">
      <w:pPr>
        <w:widowControl w:val="0"/>
        <w:autoSpaceDE w:val="0"/>
        <w:autoSpaceDN w:val="0"/>
        <w:spacing w:after="200" w:line="276" w:lineRule="auto"/>
        <w:jc w:val="both"/>
        <w:rPr>
          <w:rFonts w:ascii="Arial" w:eastAsia="Calibri" w:hAnsi="Arial" w:cs="Arial"/>
          <w:b/>
          <w:sz w:val="20"/>
          <w:szCs w:val="20"/>
          <w:u w:val="single"/>
          <w:lang w:eastAsia="it-IT"/>
        </w:rPr>
      </w:pPr>
    </w:p>
    <w:p w14:paraId="41764650" w14:textId="77777777" w:rsidR="00707BA9" w:rsidRPr="00707BA9" w:rsidRDefault="00707BA9" w:rsidP="00707BA9">
      <w:pPr>
        <w:widowControl w:val="0"/>
        <w:autoSpaceDE w:val="0"/>
        <w:autoSpaceDN w:val="0"/>
        <w:spacing w:after="200" w:line="276" w:lineRule="auto"/>
        <w:jc w:val="both"/>
        <w:rPr>
          <w:rFonts w:ascii="Arial" w:eastAsia="Calibri" w:hAnsi="Arial" w:cs="Arial"/>
          <w:b/>
          <w:sz w:val="20"/>
          <w:szCs w:val="20"/>
          <w:u w:val="single"/>
          <w:lang w:eastAsia="it-IT"/>
        </w:rPr>
      </w:pPr>
    </w:p>
    <w:p w14:paraId="71745575" w14:textId="00309CC2" w:rsidR="00707BA9" w:rsidRPr="00707BA9" w:rsidRDefault="00707BA9" w:rsidP="00707BA9">
      <w:pPr>
        <w:widowControl w:val="0"/>
        <w:spacing w:after="200" w:line="276" w:lineRule="auto"/>
        <w:jc w:val="center"/>
        <w:rPr>
          <w:rFonts w:ascii="Arial" w:eastAsia="Calibri" w:hAnsi="Arial" w:cs="Arial"/>
          <w:bCs/>
          <w:kern w:val="2"/>
          <w:sz w:val="20"/>
          <w:szCs w:val="20"/>
          <w14:ligatures w14:val="standardContextual"/>
        </w:rPr>
      </w:pPr>
      <w:r w:rsidRPr="00707BA9">
        <w:rPr>
          <w:rFonts w:ascii="Arial" w:eastAsia="Calibri" w:hAnsi="Arial" w:cs="Arial"/>
          <w:kern w:val="2"/>
          <w:sz w:val="20"/>
          <w:szCs w:val="20"/>
          <w14:ligatures w14:val="standardContextual"/>
        </w:rPr>
        <w:t xml:space="preserve">Documento approvato dal Consiglio di Amministrazione in data </w:t>
      </w:r>
      <w:r w:rsidR="00080441">
        <w:rPr>
          <w:rFonts w:ascii="Arial" w:eastAsia="Calibri" w:hAnsi="Arial" w:cs="Arial"/>
          <w:kern w:val="2"/>
          <w:sz w:val="20"/>
          <w:szCs w:val="20"/>
          <w14:ligatures w14:val="standardContextual"/>
        </w:rPr>
        <w:t>14 aprile</w:t>
      </w:r>
      <w:r w:rsidRPr="00707BA9">
        <w:rPr>
          <w:rFonts w:ascii="Arial" w:eastAsia="Calibri" w:hAnsi="Arial" w:cs="Arial"/>
          <w:kern w:val="2"/>
          <w:sz w:val="20"/>
          <w:szCs w:val="20"/>
          <w14:ligatures w14:val="standardContextual"/>
        </w:rPr>
        <w:t xml:space="preserve"> 2025</w:t>
      </w:r>
      <w:r w:rsidR="00BF5E8A">
        <w:rPr>
          <w:rFonts w:ascii="Arial" w:eastAsia="Calibri" w:hAnsi="Arial" w:cs="Arial"/>
          <w:kern w:val="2"/>
          <w:sz w:val="20"/>
          <w:szCs w:val="20"/>
          <w14:ligatures w14:val="standardContextual"/>
        </w:rPr>
        <w:t xml:space="preserve"> e aggiornata in data </w:t>
      </w:r>
      <w:r w:rsidR="00DC570D">
        <w:rPr>
          <w:rFonts w:ascii="Arial" w:eastAsia="Calibri" w:hAnsi="Arial" w:cs="Arial"/>
          <w:kern w:val="2"/>
          <w:sz w:val="20"/>
          <w:szCs w:val="20"/>
          <w14:ligatures w14:val="standardContextual"/>
        </w:rPr>
        <w:t>26</w:t>
      </w:r>
      <w:r w:rsidR="00BF5E8A">
        <w:rPr>
          <w:rFonts w:ascii="Arial" w:eastAsia="Calibri" w:hAnsi="Arial" w:cs="Arial"/>
          <w:kern w:val="2"/>
          <w:sz w:val="20"/>
          <w:szCs w:val="20"/>
          <w14:ligatures w14:val="standardContextual"/>
        </w:rPr>
        <w:t xml:space="preserve"> giugno 2025 </w:t>
      </w:r>
    </w:p>
    <w:p w14:paraId="16FF6703" w14:textId="77777777" w:rsidR="00707BA9" w:rsidRPr="00707BA9" w:rsidRDefault="00707BA9" w:rsidP="00707BA9">
      <w:pPr>
        <w:widowControl w:val="0"/>
        <w:autoSpaceDE w:val="0"/>
        <w:autoSpaceDN w:val="0"/>
        <w:spacing w:after="200" w:line="276" w:lineRule="auto"/>
        <w:ind w:left="709"/>
        <w:jc w:val="both"/>
        <w:rPr>
          <w:rFonts w:ascii="Arial" w:eastAsia="Calibri" w:hAnsi="Arial" w:cs="Arial"/>
          <w:sz w:val="20"/>
          <w:szCs w:val="20"/>
          <w:lang w:eastAsia="it-IT"/>
        </w:rPr>
      </w:pPr>
    </w:p>
    <w:p w14:paraId="5F1F9B28"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p w14:paraId="53205224" w14:textId="77777777" w:rsidR="00846260" w:rsidRDefault="00707BA9" w:rsidP="00707BA9">
      <w:pPr>
        <w:autoSpaceDE w:val="0"/>
        <w:autoSpaceDN w:val="0"/>
        <w:spacing w:after="200" w:line="276" w:lineRule="auto"/>
        <w:jc w:val="both"/>
        <w:rPr>
          <w:rFonts w:ascii="Arial" w:eastAsia="Calibri" w:hAnsi="Arial" w:cs="Arial"/>
          <w:sz w:val="20"/>
          <w:szCs w:val="20"/>
          <w:lang w:eastAsia="it-IT"/>
        </w:rPr>
        <w:sectPr w:rsidR="00846260" w:rsidSect="00881CCA">
          <w:footerReference w:type="default" r:id="rId8"/>
          <w:headerReference w:type="first" r:id="rId9"/>
          <w:footerReference w:type="first" r:id="rId10"/>
          <w:type w:val="continuous"/>
          <w:pgSz w:w="11900" w:h="16840"/>
          <w:pgMar w:top="1417" w:right="1134" w:bottom="1134" w:left="1134" w:header="2495" w:footer="346" w:gutter="0"/>
          <w:cols w:space="708"/>
          <w:titlePg/>
          <w:docGrid w:linePitch="360"/>
        </w:sectPr>
      </w:pPr>
      <w:r w:rsidRPr="00707BA9">
        <w:rPr>
          <w:rFonts w:ascii="Arial" w:eastAsia="Calibri" w:hAnsi="Arial" w:cs="Arial"/>
          <w:sz w:val="20"/>
          <w:szCs w:val="20"/>
          <w:lang w:eastAsia="it-IT"/>
        </w:rPr>
        <w:br w:type="page"/>
      </w:r>
    </w:p>
    <w:p w14:paraId="5A9028CB" w14:textId="77777777" w:rsidR="00707BA9" w:rsidRPr="00707BA9" w:rsidRDefault="00707BA9" w:rsidP="00846260">
      <w:pPr>
        <w:tabs>
          <w:tab w:val="left" w:pos="1985"/>
        </w:tabs>
        <w:autoSpaceDE w:val="0"/>
        <w:autoSpaceDN w:val="0"/>
        <w:spacing w:after="200" w:line="276" w:lineRule="auto"/>
        <w:jc w:val="both"/>
        <w:rPr>
          <w:rFonts w:ascii="Arial" w:eastAsia="Calibri" w:hAnsi="Arial" w:cs="Arial"/>
          <w:sz w:val="20"/>
          <w:szCs w:val="20"/>
          <w:lang w:eastAsia="it-IT"/>
        </w:rPr>
      </w:pPr>
    </w:p>
    <w:p w14:paraId="6779D6B9"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b/>
          <w:sz w:val="20"/>
          <w:szCs w:val="20"/>
          <w:lang w:eastAsia="it-IT"/>
        </w:rPr>
      </w:pPr>
      <w:r w:rsidRPr="00707BA9">
        <w:rPr>
          <w:rFonts w:ascii="Arial" w:eastAsia="Calibri" w:hAnsi="Arial" w:cs="Arial"/>
          <w:b/>
          <w:sz w:val="20"/>
          <w:szCs w:val="20"/>
          <w:lang w:eastAsia="it-IT"/>
        </w:rPr>
        <w:t>Introduzione</w:t>
      </w:r>
    </w:p>
    <w:p w14:paraId="482F7563"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La presente procedura in materia di </w:t>
      </w:r>
      <w:proofErr w:type="spellStart"/>
      <w:r w:rsidRPr="00707BA9">
        <w:rPr>
          <w:rFonts w:ascii="Arial" w:eastAsia="Calibri" w:hAnsi="Arial" w:cs="Arial"/>
          <w:i/>
          <w:sz w:val="20"/>
          <w:szCs w:val="20"/>
          <w:lang w:eastAsia="it-IT"/>
        </w:rPr>
        <w:t>Internal</w:t>
      </w:r>
      <w:proofErr w:type="spellEnd"/>
      <w:r w:rsidRPr="00707BA9">
        <w:rPr>
          <w:rFonts w:ascii="Arial" w:eastAsia="Calibri" w:hAnsi="Arial" w:cs="Arial"/>
          <w:i/>
          <w:sz w:val="20"/>
          <w:szCs w:val="20"/>
          <w:lang w:eastAsia="it-IT"/>
        </w:rPr>
        <w:t xml:space="preserve"> </w:t>
      </w:r>
      <w:proofErr w:type="spellStart"/>
      <w:r w:rsidRPr="00707BA9">
        <w:rPr>
          <w:rFonts w:ascii="Arial" w:eastAsia="Calibri" w:hAnsi="Arial" w:cs="Arial"/>
          <w:i/>
          <w:sz w:val="20"/>
          <w:szCs w:val="20"/>
          <w:lang w:eastAsia="it-IT"/>
        </w:rPr>
        <w:t>Dealing</w:t>
      </w:r>
      <w:proofErr w:type="spellEnd"/>
      <w:r w:rsidRPr="00707BA9">
        <w:rPr>
          <w:rFonts w:ascii="Arial" w:eastAsia="Calibri" w:hAnsi="Arial" w:cs="Arial"/>
          <w:sz w:val="20"/>
          <w:szCs w:val="20"/>
          <w:lang w:eastAsia="it-IT"/>
        </w:rPr>
        <w:t xml:space="preserve"> (la “</w:t>
      </w:r>
      <w:r w:rsidRPr="00707BA9">
        <w:rPr>
          <w:rFonts w:ascii="Arial" w:eastAsia="Calibri" w:hAnsi="Arial" w:cs="Arial"/>
          <w:b/>
          <w:sz w:val="20"/>
          <w:szCs w:val="20"/>
          <w:lang w:eastAsia="it-IT"/>
        </w:rPr>
        <w:t>Procedura</w:t>
      </w:r>
      <w:r w:rsidRPr="00707BA9">
        <w:rPr>
          <w:rFonts w:ascii="Arial" w:eastAsia="Calibri" w:hAnsi="Arial" w:cs="Arial"/>
          <w:sz w:val="20"/>
          <w:szCs w:val="20"/>
          <w:lang w:eastAsia="it-IT"/>
        </w:rPr>
        <w:t>”) è stata approvata dal Consiglio di Amministrazione di Braga Moro Sistemi di Energia S.p.A. (la “</w:t>
      </w:r>
      <w:r w:rsidRPr="00707BA9">
        <w:rPr>
          <w:rFonts w:ascii="Arial" w:eastAsia="Calibri" w:hAnsi="Arial" w:cs="Arial"/>
          <w:b/>
          <w:sz w:val="20"/>
          <w:szCs w:val="20"/>
          <w:lang w:eastAsia="it-IT"/>
        </w:rPr>
        <w:t>Società</w:t>
      </w:r>
      <w:r w:rsidRPr="00707BA9">
        <w:rPr>
          <w:rFonts w:ascii="Arial" w:eastAsia="Calibri" w:hAnsi="Arial" w:cs="Arial"/>
          <w:sz w:val="20"/>
          <w:szCs w:val="20"/>
          <w:lang w:eastAsia="it-IT"/>
        </w:rPr>
        <w:t>” o l’“</w:t>
      </w:r>
      <w:r w:rsidRPr="00707BA9">
        <w:rPr>
          <w:rFonts w:ascii="Arial" w:eastAsia="Calibri" w:hAnsi="Arial" w:cs="Arial"/>
          <w:b/>
          <w:sz w:val="20"/>
          <w:szCs w:val="20"/>
          <w:lang w:eastAsia="it-IT"/>
        </w:rPr>
        <w:t>Emittente</w:t>
      </w:r>
      <w:r w:rsidRPr="00707BA9">
        <w:rPr>
          <w:rFonts w:ascii="Arial" w:eastAsia="Calibri" w:hAnsi="Arial" w:cs="Arial"/>
          <w:sz w:val="20"/>
          <w:szCs w:val="20"/>
          <w:lang w:eastAsia="it-IT"/>
        </w:rPr>
        <w:t xml:space="preserve">”) in conformità a quanto disposto dall’articolo 19 del MAR, dal Regolamento Delegato (UE) 2016/522 e dal Regolamento di Esecuzione (UE) 2016/523 al fine di disciplinare i flussi informativi inerenti alle operazioni effettuate - anche per il tramite di interposta persona – dai Soggetti </w:t>
      </w:r>
      <w:proofErr w:type="spellStart"/>
      <w:r w:rsidRPr="00707BA9">
        <w:rPr>
          <w:rFonts w:ascii="Arial" w:eastAsia="Calibri" w:hAnsi="Arial" w:cs="Arial"/>
          <w:i/>
          <w:iCs/>
          <w:sz w:val="20"/>
          <w:szCs w:val="20"/>
          <w:lang w:eastAsia="it-IT"/>
        </w:rPr>
        <w:t>Internal</w:t>
      </w:r>
      <w:proofErr w:type="spellEnd"/>
      <w:r w:rsidRPr="00707BA9">
        <w:rPr>
          <w:rFonts w:ascii="Arial" w:eastAsia="Calibri" w:hAnsi="Arial" w:cs="Arial"/>
          <w:i/>
          <w:iCs/>
          <w:sz w:val="20"/>
          <w:szCs w:val="20"/>
          <w:lang w:eastAsia="it-IT"/>
        </w:rPr>
        <w:t xml:space="preserve"> </w:t>
      </w:r>
      <w:proofErr w:type="spellStart"/>
      <w:r w:rsidRPr="00707BA9">
        <w:rPr>
          <w:rFonts w:ascii="Arial" w:eastAsia="Calibri" w:hAnsi="Arial" w:cs="Arial"/>
          <w:i/>
          <w:iCs/>
          <w:sz w:val="20"/>
          <w:szCs w:val="20"/>
          <w:lang w:eastAsia="it-IT"/>
        </w:rPr>
        <w:t>Dealing</w:t>
      </w:r>
      <w:proofErr w:type="spellEnd"/>
      <w:r w:rsidRPr="00707BA9">
        <w:rPr>
          <w:rFonts w:ascii="Arial" w:eastAsia="Calibri" w:hAnsi="Arial" w:cs="Arial"/>
          <w:sz w:val="20"/>
          <w:szCs w:val="20"/>
          <w:lang w:eastAsia="it-IT"/>
        </w:rPr>
        <w:t xml:space="preserve"> (come </w:t>
      </w:r>
      <w:r w:rsidRPr="00707BA9">
        <w:rPr>
          <w:rFonts w:ascii="Arial" w:eastAsia="Calibri" w:hAnsi="Arial" w:cs="Arial"/>
          <w:i/>
          <w:sz w:val="20"/>
          <w:szCs w:val="20"/>
          <w:lang w:eastAsia="it-IT"/>
        </w:rPr>
        <w:t>infra</w:t>
      </w:r>
      <w:r w:rsidRPr="00707BA9">
        <w:rPr>
          <w:rFonts w:ascii="Arial" w:eastAsia="Calibri" w:hAnsi="Arial" w:cs="Arial"/>
          <w:sz w:val="20"/>
          <w:szCs w:val="20"/>
          <w:lang w:eastAsia="it-IT"/>
        </w:rPr>
        <w:t xml:space="preserve"> definiti) aventi ad oggetto gli Strumenti Finanziari della Società, gli Strumenti Finanziari Derivati, gli Strumenti Finanziari Collegati (come </w:t>
      </w:r>
      <w:r w:rsidRPr="00707BA9">
        <w:rPr>
          <w:rFonts w:ascii="Arial" w:eastAsia="Calibri" w:hAnsi="Arial" w:cs="Arial"/>
          <w:i/>
          <w:sz w:val="20"/>
          <w:szCs w:val="20"/>
          <w:lang w:eastAsia="it-IT"/>
        </w:rPr>
        <w:t>infra</w:t>
      </w:r>
      <w:r w:rsidRPr="00707BA9">
        <w:rPr>
          <w:rFonts w:ascii="Arial" w:eastAsia="Calibri" w:hAnsi="Arial" w:cs="Arial"/>
          <w:sz w:val="20"/>
          <w:szCs w:val="20"/>
          <w:lang w:eastAsia="it-IT"/>
        </w:rPr>
        <w:t xml:space="preserve"> definiti).</w:t>
      </w:r>
    </w:p>
    <w:p w14:paraId="5FB72C4E" w14:textId="408AFE39"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La presente versione della Procedura trova applicazione a far data dall’ammissione alle negoziazioni degli strumenti finanziari sul sistema multilaterale di negoziazione denominato “Vienna MTF” gestito da Wiener </w:t>
      </w:r>
      <w:proofErr w:type="spellStart"/>
      <w:r w:rsidRPr="00707BA9">
        <w:rPr>
          <w:rFonts w:ascii="Arial" w:eastAsia="Calibri" w:hAnsi="Arial" w:cs="Arial"/>
          <w:sz w:val="20"/>
          <w:szCs w:val="20"/>
          <w:lang w:eastAsia="it-IT"/>
        </w:rPr>
        <w:t>Börse</w:t>
      </w:r>
      <w:proofErr w:type="spellEnd"/>
      <w:r w:rsidRPr="00707BA9">
        <w:rPr>
          <w:rFonts w:ascii="Arial" w:eastAsia="Calibri" w:hAnsi="Arial" w:cs="Arial"/>
          <w:sz w:val="20"/>
          <w:szCs w:val="20"/>
          <w:lang w:eastAsia="it-IT"/>
        </w:rPr>
        <w:t xml:space="preserve"> AG</w:t>
      </w:r>
      <w:r w:rsidR="00BF5E8A">
        <w:rPr>
          <w:rFonts w:ascii="Arial" w:eastAsia="Calibri" w:hAnsi="Arial" w:cs="Arial"/>
          <w:sz w:val="20"/>
          <w:szCs w:val="20"/>
          <w:lang w:eastAsia="it-IT"/>
        </w:rPr>
        <w:t>; nonché a far data dalla presentazione a Borsa Italiana S.p.A. (“</w:t>
      </w:r>
      <w:r w:rsidR="00BF5E8A">
        <w:rPr>
          <w:rFonts w:ascii="Arial" w:eastAsia="Calibri" w:hAnsi="Arial" w:cs="Arial"/>
          <w:b/>
          <w:bCs/>
          <w:sz w:val="20"/>
          <w:szCs w:val="20"/>
          <w:lang w:eastAsia="it-IT"/>
        </w:rPr>
        <w:t>Borsa Italiana</w:t>
      </w:r>
      <w:r w:rsidR="00BF5E8A">
        <w:rPr>
          <w:rFonts w:ascii="Arial" w:eastAsia="Calibri" w:hAnsi="Arial" w:cs="Arial"/>
          <w:sz w:val="20"/>
          <w:szCs w:val="20"/>
          <w:lang w:eastAsia="it-IT"/>
        </w:rPr>
        <w:t xml:space="preserve">”) della domanda di ammissione alle negoziazioni delle azioni della Società sul sistema multilaterale di negoziazione Euronext </w:t>
      </w:r>
      <w:proofErr w:type="spellStart"/>
      <w:r w:rsidR="00BF5E8A">
        <w:rPr>
          <w:rFonts w:ascii="Arial" w:eastAsia="Calibri" w:hAnsi="Arial" w:cs="Arial"/>
          <w:sz w:val="20"/>
          <w:szCs w:val="20"/>
          <w:lang w:eastAsia="it-IT"/>
        </w:rPr>
        <w:t>Growth</w:t>
      </w:r>
      <w:proofErr w:type="spellEnd"/>
      <w:r w:rsidR="00BF5E8A">
        <w:rPr>
          <w:rFonts w:ascii="Arial" w:eastAsia="Calibri" w:hAnsi="Arial" w:cs="Arial"/>
          <w:sz w:val="20"/>
          <w:szCs w:val="20"/>
          <w:lang w:eastAsia="it-IT"/>
        </w:rPr>
        <w:t xml:space="preserve"> Milan (“</w:t>
      </w:r>
      <w:r w:rsidR="00BF5E8A">
        <w:rPr>
          <w:rFonts w:ascii="Arial" w:eastAsia="Calibri" w:hAnsi="Arial" w:cs="Arial"/>
          <w:b/>
          <w:bCs/>
          <w:sz w:val="20"/>
          <w:szCs w:val="20"/>
          <w:lang w:eastAsia="it-IT"/>
        </w:rPr>
        <w:t xml:space="preserve">Euronext </w:t>
      </w:r>
      <w:proofErr w:type="spellStart"/>
      <w:r w:rsidR="00BF5E8A">
        <w:rPr>
          <w:rFonts w:ascii="Arial" w:eastAsia="Calibri" w:hAnsi="Arial" w:cs="Arial"/>
          <w:b/>
          <w:bCs/>
          <w:sz w:val="20"/>
          <w:szCs w:val="20"/>
          <w:lang w:eastAsia="it-IT"/>
        </w:rPr>
        <w:t>Growth</w:t>
      </w:r>
      <w:proofErr w:type="spellEnd"/>
      <w:r w:rsidR="00BF5E8A">
        <w:rPr>
          <w:rFonts w:ascii="Arial" w:eastAsia="Calibri" w:hAnsi="Arial" w:cs="Arial"/>
          <w:b/>
          <w:bCs/>
          <w:sz w:val="20"/>
          <w:szCs w:val="20"/>
          <w:lang w:eastAsia="it-IT"/>
        </w:rPr>
        <w:t xml:space="preserve"> Milan</w:t>
      </w:r>
      <w:r w:rsidR="00BF5E8A">
        <w:rPr>
          <w:rFonts w:ascii="Arial" w:eastAsia="Calibri" w:hAnsi="Arial" w:cs="Arial"/>
          <w:sz w:val="20"/>
          <w:szCs w:val="20"/>
          <w:lang w:eastAsia="it-IT"/>
        </w:rPr>
        <w:t>”)</w:t>
      </w:r>
      <w:r w:rsidRPr="00707BA9">
        <w:rPr>
          <w:rFonts w:ascii="Arial" w:eastAsia="Calibri" w:hAnsi="Arial" w:cs="Arial"/>
          <w:sz w:val="20"/>
          <w:szCs w:val="20"/>
          <w:lang w:eastAsia="it-IT"/>
        </w:rPr>
        <w:t xml:space="preserve">. Le eventuali successive modifiche e/o integrazioni entrano in vigore il giorno della pubblicazione della Procedura sul sito </w:t>
      </w:r>
      <w:r w:rsidRPr="00707BA9">
        <w:rPr>
          <w:rFonts w:ascii="Arial" w:eastAsia="Calibri" w:hAnsi="Arial" w:cs="Arial"/>
          <w:i/>
          <w:iCs/>
          <w:sz w:val="20"/>
          <w:szCs w:val="20"/>
          <w:lang w:eastAsia="it-IT"/>
        </w:rPr>
        <w:t>internet</w:t>
      </w:r>
      <w:r w:rsidRPr="00707BA9">
        <w:rPr>
          <w:rFonts w:ascii="Arial" w:eastAsia="Calibri" w:hAnsi="Arial" w:cs="Arial"/>
          <w:sz w:val="20"/>
          <w:szCs w:val="20"/>
          <w:lang w:eastAsia="it-IT"/>
        </w:rPr>
        <w:t xml:space="preserve"> della Società, ovvero nel giorno diversamente previsto da norme di legge o di regolamento o da delibera del Consiglio di Amministrazione ovvero, in caso di urgenza, dal Presidente del Consiglio di Amministrazione.</w:t>
      </w:r>
    </w:p>
    <w:p w14:paraId="112BA845"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Per quanto non esplicitamente previsto nella presente Procedura, viene fatto espressamente rinvio alle disposizioni in materia di diffusione dell’informativa </w:t>
      </w:r>
      <w:r w:rsidRPr="00707BA9">
        <w:rPr>
          <w:rFonts w:ascii="Arial" w:eastAsia="Calibri" w:hAnsi="Arial" w:cs="Arial"/>
          <w:i/>
          <w:sz w:val="20"/>
          <w:szCs w:val="20"/>
          <w:lang w:eastAsia="it-IT"/>
        </w:rPr>
        <w:t>price sensitive</w:t>
      </w:r>
      <w:r w:rsidRPr="00707BA9">
        <w:rPr>
          <w:rFonts w:ascii="Arial" w:eastAsia="Calibri" w:hAnsi="Arial" w:cs="Arial"/>
          <w:sz w:val="20"/>
          <w:szCs w:val="20"/>
          <w:lang w:eastAsia="it-IT"/>
        </w:rPr>
        <w:t xml:space="preserve">, delle comunicazioni c.d. </w:t>
      </w:r>
      <w:proofErr w:type="spellStart"/>
      <w:r w:rsidRPr="00707BA9">
        <w:rPr>
          <w:rFonts w:ascii="Arial" w:eastAsia="Calibri" w:hAnsi="Arial" w:cs="Arial"/>
          <w:i/>
          <w:sz w:val="20"/>
          <w:szCs w:val="20"/>
          <w:lang w:eastAsia="it-IT"/>
        </w:rPr>
        <w:t>Internal</w:t>
      </w:r>
      <w:proofErr w:type="spellEnd"/>
      <w:r w:rsidRPr="00707BA9">
        <w:rPr>
          <w:rFonts w:ascii="Arial" w:eastAsia="Calibri" w:hAnsi="Arial" w:cs="Arial"/>
          <w:i/>
          <w:sz w:val="20"/>
          <w:szCs w:val="20"/>
          <w:lang w:eastAsia="it-IT"/>
        </w:rPr>
        <w:t xml:space="preserve"> </w:t>
      </w:r>
      <w:proofErr w:type="spellStart"/>
      <w:r w:rsidRPr="00707BA9">
        <w:rPr>
          <w:rFonts w:ascii="Arial" w:eastAsia="Calibri" w:hAnsi="Arial" w:cs="Arial"/>
          <w:i/>
          <w:sz w:val="20"/>
          <w:szCs w:val="20"/>
          <w:lang w:eastAsia="it-IT"/>
        </w:rPr>
        <w:t>Dealing</w:t>
      </w:r>
      <w:proofErr w:type="spellEnd"/>
      <w:r w:rsidRPr="00707BA9">
        <w:rPr>
          <w:rFonts w:ascii="Arial" w:eastAsia="Calibri" w:hAnsi="Arial" w:cs="Arial"/>
          <w:sz w:val="20"/>
          <w:szCs w:val="20"/>
          <w:lang w:eastAsia="it-IT"/>
        </w:rPr>
        <w:t xml:space="preserve"> e di informazione societaria previste dal MAR, dal TUF e dalle disposizioni di legge e regolamentari (anche europee) </w:t>
      </w:r>
      <w:r w:rsidRPr="00707BA9">
        <w:rPr>
          <w:rFonts w:ascii="Arial" w:eastAsia="Calibri" w:hAnsi="Arial" w:cs="Arial"/>
          <w:i/>
          <w:sz w:val="20"/>
          <w:szCs w:val="20"/>
          <w:lang w:eastAsia="it-IT"/>
        </w:rPr>
        <w:t>pro</w:t>
      </w:r>
      <w:r w:rsidRPr="00707BA9">
        <w:rPr>
          <w:rFonts w:ascii="Arial" w:eastAsia="Calibri" w:hAnsi="Arial" w:cs="Arial"/>
          <w:sz w:val="20"/>
          <w:szCs w:val="20"/>
          <w:lang w:eastAsia="it-IT"/>
        </w:rPr>
        <w:t xml:space="preserve"> </w:t>
      </w:r>
      <w:r w:rsidRPr="00707BA9">
        <w:rPr>
          <w:rFonts w:ascii="Arial" w:eastAsia="Calibri" w:hAnsi="Arial" w:cs="Arial"/>
          <w:i/>
          <w:sz w:val="20"/>
          <w:szCs w:val="20"/>
          <w:lang w:eastAsia="it-IT"/>
        </w:rPr>
        <w:t>tempore</w:t>
      </w:r>
      <w:r w:rsidRPr="00707BA9">
        <w:rPr>
          <w:rFonts w:ascii="Arial" w:eastAsia="Calibri" w:hAnsi="Arial" w:cs="Arial"/>
          <w:sz w:val="20"/>
          <w:szCs w:val="20"/>
          <w:lang w:eastAsia="it-IT"/>
        </w:rPr>
        <w:t xml:space="preserve"> applicabili (la “</w:t>
      </w:r>
      <w:r w:rsidRPr="00707BA9">
        <w:rPr>
          <w:rFonts w:ascii="Arial" w:eastAsia="Calibri" w:hAnsi="Arial" w:cs="Arial"/>
          <w:b/>
          <w:sz w:val="20"/>
          <w:szCs w:val="20"/>
          <w:lang w:eastAsia="it-IT"/>
        </w:rPr>
        <w:t>Normativa</w:t>
      </w:r>
      <w:r w:rsidRPr="00707BA9">
        <w:rPr>
          <w:rFonts w:ascii="Arial" w:eastAsia="Calibri" w:hAnsi="Arial" w:cs="Arial"/>
          <w:sz w:val="20"/>
          <w:szCs w:val="20"/>
          <w:lang w:eastAsia="it-IT"/>
        </w:rPr>
        <w:t xml:space="preserve"> </w:t>
      </w:r>
      <w:proofErr w:type="spellStart"/>
      <w:r w:rsidRPr="00707BA9">
        <w:rPr>
          <w:rFonts w:ascii="Arial" w:eastAsia="Calibri" w:hAnsi="Arial" w:cs="Arial"/>
          <w:b/>
          <w:i/>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b/>
          <w:i/>
          <w:sz w:val="20"/>
          <w:szCs w:val="20"/>
          <w:lang w:eastAsia="it-IT"/>
        </w:rPr>
        <w:t>Dealing</w:t>
      </w:r>
      <w:proofErr w:type="spellEnd"/>
      <w:r w:rsidRPr="00707BA9">
        <w:rPr>
          <w:rFonts w:ascii="Arial" w:eastAsia="Calibri" w:hAnsi="Arial" w:cs="Arial"/>
          <w:sz w:val="20"/>
          <w:szCs w:val="20"/>
          <w:lang w:eastAsia="it-IT"/>
        </w:rPr>
        <w:t>”).</w:t>
      </w:r>
    </w:p>
    <w:p w14:paraId="52E3232D" w14:textId="77777777" w:rsidR="00707BA9" w:rsidRPr="00707BA9" w:rsidRDefault="00707BA9" w:rsidP="00707BA9">
      <w:pPr>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sz w:val="20"/>
          <w:szCs w:val="20"/>
          <w:lang w:eastAsia="it-IT"/>
        </w:rPr>
        <w:br w:type="page"/>
      </w:r>
    </w:p>
    <w:p w14:paraId="6EC95374" w14:textId="77777777" w:rsidR="00707BA9" w:rsidRPr="00707BA9" w:rsidRDefault="00707BA9" w:rsidP="00707BA9">
      <w:pPr>
        <w:widowControl w:val="0"/>
        <w:numPr>
          <w:ilvl w:val="0"/>
          <w:numId w:val="23"/>
        </w:numPr>
        <w:spacing w:after="200" w:line="276" w:lineRule="auto"/>
        <w:ind w:left="284" w:right="426" w:hanging="284"/>
        <w:jc w:val="both"/>
        <w:outlineLvl w:val="0"/>
        <w:rPr>
          <w:rFonts w:ascii="Arial" w:eastAsia="Arial Unicode MS" w:hAnsi="Arial" w:cs="Arial"/>
          <w:b/>
          <w:sz w:val="20"/>
          <w:szCs w:val="20"/>
        </w:rPr>
      </w:pPr>
      <w:r w:rsidRPr="00707BA9">
        <w:rPr>
          <w:rFonts w:ascii="Arial" w:eastAsia="Arial Unicode MS" w:hAnsi="Arial" w:cs="Arial"/>
          <w:b/>
          <w:sz w:val="20"/>
          <w:szCs w:val="20"/>
        </w:rPr>
        <w:lastRenderedPageBreak/>
        <w:t>Definizioni</w:t>
      </w:r>
    </w:p>
    <w:p w14:paraId="3C938EBD"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sz w:val="20"/>
          <w:szCs w:val="20"/>
          <w:lang w:eastAsia="it-IT"/>
        </w:rPr>
        <w:t>In aggiunta ai termini eventualmente definiti in altri articoli della presente Procedura i termini indicati con la lettera maiuscola e non altrimenti definiti hanno il significato ad essi attribuito nel presente articolo.</w:t>
      </w:r>
    </w:p>
    <w:p w14:paraId="03D7BD68"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bCs/>
          <w:sz w:val="20"/>
          <w:szCs w:val="20"/>
          <w:lang w:eastAsia="it-IT"/>
        </w:rPr>
        <w:t>Azioni</w:t>
      </w:r>
      <w:r w:rsidRPr="00707BA9">
        <w:rPr>
          <w:rFonts w:ascii="Arial" w:eastAsia="Calibri" w:hAnsi="Arial" w:cs="Arial"/>
          <w:b/>
          <w:sz w:val="20"/>
          <w:szCs w:val="20"/>
          <w:lang w:eastAsia="it-IT"/>
        </w:rPr>
        <w:t xml:space="preserve">: </w:t>
      </w:r>
      <w:r w:rsidRPr="00707BA9">
        <w:rPr>
          <w:rFonts w:ascii="Arial" w:eastAsia="Calibri" w:hAnsi="Arial" w:cs="Arial"/>
          <w:sz w:val="20"/>
          <w:szCs w:val="20"/>
          <w:lang w:eastAsia="it-IT"/>
        </w:rPr>
        <w:t>indica le azioni ordinarie della Società.</w:t>
      </w:r>
    </w:p>
    <w:p w14:paraId="068A02F8"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bCs/>
          <w:sz w:val="20"/>
          <w:szCs w:val="20"/>
          <w:lang w:eastAsia="it-IT"/>
        </w:rPr>
        <w:t>Autorità Competente</w:t>
      </w:r>
      <w:r w:rsidRPr="00707BA9">
        <w:rPr>
          <w:rFonts w:ascii="Arial" w:eastAsia="Calibri" w:hAnsi="Arial" w:cs="Arial"/>
          <w:sz w:val="20"/>
          <w:szCs w:val="20"/>
          <w:lang w:eastAsia="it-IT"/>
        </w:rPr>
        <w:t>: indica Consob, quale autorità competente ai sensi dell’art. 19, paragrafo 2, MAR.</w:t>
      </w:r>
    </w:p>
    <w:p w14:paraId="77A0A2CE" w14:textId="77777777" w:rsidR="00707BA9" w:rsidRPr="00707BA9" w:rsidRDefault="00707BA9" w:rsidP="00707BA9">
      <w:pPr>
        <w:widowControl w:val="0"/>
        <w:spacing w:after="200" w:line="276" w:lineRule="auto"/>
        <w:jc w:val="both"/>
        <w:rPr>
          <w:rFonts w:ascii="Arial" w:eastAsia="Calibri" w:hAnsi="Arial" w:cs="Arial"/>
          <w:kern w:val="2"/>
          <w:sz w:val="20"/>
          <w:szCs w:val="20"/>
          <w14:ligatures w14:val="standardContextual"/>
        </w:rPr>
      </w:pPr>
      <w:r w:rsidRPr="00707BA9">
        <w:rPr>
          <w:rFonts w:ascii="Arial" w:eastAsia="Calibri" w:hAnsi="Arial" w:cs="Arial"/>
          <w:b/>
          <w:bCs/>
          <w:kern w:val="2"/>
          <w:sz w:val="20"/>
          <w:szCs w:val="20"/>
          <w14:ligatures w14:val="standardContextual"/>
        </w:rPr>
        <w:t>Borsa di Vienna</w:t>
      </w:r>
      <w:r w:rsidRPr="00707BA9">
        <w:rPr>
          <w:rFonts w:ascii="Arial" w:eastAsia="Calibri" w:hAnsi="Arial" w:cs="Arial"/>
          <w:kern w:val="2"/>
          <w:sz w:val="20"/>
          <w:szCs w:val="20"/>
          <w14:ligatures w14:val="standardContextual"/>
        </w:rPr>
        <w:t xml:space="preserve">: indica la Wiener </w:t>
      </w:r>
      <w:proofErr w:type="spellStart"/>
      <w:r w:rsidRPr="00707BA9">
        <w:rPr>
          <w:rFonts w:ascii="Arial" w:eastAsia="Calibri" w:hAnsi="Arial" w:cs="Arial"/>
          <w:kern w:val="2"/>
          <w:sz w:val="20"/>
          <w:szCs w:val="20"/>
          <w14:ligatures w14:val="standardContextual"/>
        </w:rPr>
        <w:t>Börse</w:t>
      </w:r>
      <w:proofErr w:type="spellEnd"/>
      <w:r w:rsidRPr="00707BA9">
        <w:rPr>
          <w:rFonts w:ascii="Arial" w:eastAsia="Calibri" w:hAnsi="Arial" w:cs="Arial"/>
          <w:kern w:val="2"/>
          <w:sz w:val="20"/>
          <w:szCs w:val="20"/>
          <w14:ligatures w14:val="standardContextual"/>
        </w:rPr>
        <w:t xml:space="preserve"> AG. </w:t>
      </w:r>
    </w:p>
    <w:p w14:paraId="6892BA4F"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bCs/>
          <w:sz w:val="20"/>
          <w:szCs w:val="20"/>
          <w:lang w:eastAsia="it-IT"/>
        </w:rPr>
        <w:t>Collegio Sindacale</w:t>
      </w:r>
      <w:r w:rsidRPr="00707BA9">
        <w:rPr>
          <w:rFonts w:ascii="Arial" w:eastAsia="Calibri" w:hAnsi="Arial" w:cs="Arial"/>
          <w:b/>
          <w:sz w:val="20"/>
          <w:szCs w:val="20"/>
          <w:lang w:eastAsia="it-IT"/>
        </w:rPr>
        <w:t>:</w:t>
      </w:r>
      <w:r w:rsidRPr="00707BA9">
        <w:rPr>
          <w:rFonts w:ascii="Arial" w:eastAsia="Calibri" w:hAnsi="Arial" w:cs="Arial"/>
          <w:sz w:val="20"/>
          <w:szCs w:val="20"/>
          <w:lang w:eastAsia="it-IT"/>
        </w:rPr>
        <w:t xml:space="preserve"> indica il collegio sindacale della Società di volta in volta in carica.</w:t>
      </w:r>
    </w:p>
    <w:p w14:paraId="6002641B"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bCs/>
          <w:sz w:val="20"/>
          <w:szCs w:val="20"/>
          <w:lang w:eastAsia="it-IT"/>
        </w:rPr>
        <w:t>Consiglio di Amministrazione</w:t>
      </w:r>
      <w:r w:rsidRPr="00707BA9">
        <w:rPr>
          <w:rFonts w:ascii="Arial" w:eastAsia="Calibri" w:hAnsi="Arial" w:cs="Arial"/>
          <w:b/>
          <w:sz w:val="20"/>
          <w:szCs w:val="20"/>
          <w:lang w:eastAsia="it-IT"/>
        </w:rPr>
        <w:t>:</w:t>
      </w:r>
      <w:r w:rsidRPr="00707BA9">
        <w:rPr>
          <w:rFonts w:ascii="Arial" w:eastAsia="Calibri" w:hAnsi="Arial" w:cs="Arial"/>
          <w:sz w:val="20"/>
          <w:szCs w:val="20"/>
          <w:lang w:eastAsia="it-IT"/>
        </w:rPr>
        <w:t xml:space="preserve"> indica il consiglio di amministrazione della Società, di volta in volta in carica.</w:t>
      </w:r>
    </w:p>
    <w:p w14:paraId="56C73FDE"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bCs/>
          <w:sz w:val="20"/>
          <w:szCs w:val="20"/>
          <w:lang w:eastAsia="it-IT"/>
        </w:rPr>
        <w:t>Controllate</w:t>
      </w:r>
      <w:r w:rsidRPr="00707BA9">
        <w:rPr>
          <w:rFonts w:ascii="Arial" w:eastAsia="Calibri" w:hAnsi="Arial" w:cs="Arial"/>
          <w:b/>
          <w:sz w:val="20"/>
          <w:szCs w:val="20"/>
          <w:lang w:eastAsia="it-IT"/>
        </w:rPr>
        <w:t>:</w:t>
      </w:r>
      <w:r w:rsidRPr="00707BA9">
        <w:rPr>
          <w:rFonts w:ascii="Arial" w:eastAsia="Calibri" w:hAnsi="Arial" w:cs="Arial"/>
          <w:sz w:val="20"/>
          <w:szCs w:val="20"/>
          <w:lang w:eastAsia="it-IT"/>
        </w:rPr>
        <w:t xml:space="preserve"> indica le società controllate dalla Società ai sensi dell’articolo 2359 del </w:t>
      </w:r>
      <w:proofErr w:type="gramStart"/>
      <w:r w:rsidRPr="00707BA9">
        <w:rPr>
          <w:rFonts w:ascii="Arial" w:eastAsia="Calibri" w:hAnsi="Arial" w:cs="Arial"/>
          <w:sz w:val="20"/>
          <w:szCs w:val="20"/>
          <w:lang w:eastAsia="it-IT"/>
        </w:rPr>
        <w:t>Codice Civile</w:t>
      </w:r>
      <w:proofErr w:type="gramEnd"/>
      <w:r w:rsidRPr="00707BA9">
        <w:rPr>
          <w:rFonts w:ascii="Arial" w:eastAsia="Calibri" w:hAnsi="Arial" w:cs="Arial"/>
          <w:sz w:val="20"/>
          <w:szCs w:val="20"/>
          <w:lang w:eastAsia="it-IT"/>
        </w:rPr>
        <w:t>.</w:t>
      </w:r>
    </w:p>
    <w:p w14:paraId="34E9FC3E"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bCs/>
          <w:sz w:val="20"/>
          <w:szCs w:val="20"/>
          <w:lang w:eastAsia="it-IT"/>
        </w:rPr>
        <w:t>Data di Effettuazione</w:t>
      </w:r>
      <w:r w:rsidRPr="00707BA9">
        <w:rPr>
          <w:rFonts w:ascii="Arial" w:eastAsia="Calibri" w:hAnsi="Arial" w:cs="Arial"/>
          <w:b/>
          <w:sz w:val="20"/>
          <w:szCs w:val="20"/>
          <w:lang w:eastAsia="it-IT"/>
        </w:rPr>
        <w:t>:</w:t>
      </w:r>
      <w:r w:rsidRPr="00707BA9">
        <w:rPr>
          <w:rFonts w:ascii="Arial" w:eastAsia="Calibri" w:hAnsi="Arial" w:cs="Arial"/>
          <w:sz w:val="20"/>
          <w:szCs w:val="20"/>
          <w:lang w:eastAsia="it-IT"/>
        </w:rPr>
        <w:t xml:space="preserve"> indica, a titolo esemplificativo, il giorno in cui: </w:t>
      </w:r>
    </w:p>
    <w:p w14:paraId="0F7EB323" w14:textId="77777777" w:rsidR="00707BA9" w:rsidRPr="00707BA9" w:rsidRDefault="00707BA9" w:rsidP="00707BA9">
      <w:pPr>
        <w:widowControl w:val="0"/>
        <w:autoSpaceDE w:val="0"/>
        <w:autoSpaceDN w:val="0"/>
        <w:spacing w:after="200" w:line="276" w:lineRule="auto"/>
        <w:ind w:left="426" w:right="425" w:hanging="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i) </w:t>
      </w:r>
      <w:r w:rsidRPr="00707BA9">
        <w:rPr>
          <w:rFonts w:ascii="Arial" w:eastAsia="Calibri" w:hAnsi="Arial" w:cs="Arial"/>
          <w:sz w:val="20"/>
          <w:szCs w:val="20"/>
          <w:lang w:eastAsia="it-IT"/>
        </w:rPr>
        <w:tab/>
        <w:t>è stato perfezionato il contratto di acquisto, vendita, scambio, anche a titolo gratuito, o di prestito titoli o riporto</w:t>
      </w:r>
      <w:r w:rsidRPr="00707BA9">
        <w:rPr>
          <w:rFonts w:ascii="Arial" w:eastAsia="Times New Roman" w:hAnsi="Arial" w:cs="Arial"/>
          <w:sz w:val="20"/>
          <w:szCs w:val="20"/>
          <w:lang w:eastAsia="it-IT"/>
        </w:rPr>
        <w:t xml:space="preserve"> </w:t>
      </w:r>
      <w:r w:rsidRPr="00707BA9">
        <w:rPr>
          <w:rFonts w:ascii="Arial" w:eastAsia="Calibri" w:hAnsi="Arial" w:cs="Arial"/>
          <w:sz w:val="20"/>
          <w:szCs w:val="20"/>
          <w:lang w:eastAsia="it-IT"/>
        </w:rPr>
        <w:t xml:space="preserve">oggetto dell’Operazione Rilevante MAR (come </w:t>
      </w:r>
      <w:r w:rsidRPr="00707BA9">
        <w:rPr>
          <w:rFonts w:ascii="Arial" w:eastAsia="Calibri" w:hAnsi="Arial" w:cs="Arial"/>
          <w:i/>
          <w:sz w:val="20"/>
          <w:szCs w:val="20"/>
          <w:lang w:eastAsia="it-IT"/>
        </w:rPr>
        <w:t>infra</w:t>
      </w:r>
      <w:r w:rsidRPr="00707BA9">
        <w:rPr>
          <w:rFonts w:ascii="Arial" w:eastAsia="Calibri" w:hAnsi="Arial" w:cs="Arial"/>
          <w:sz w:val="20"/>
          <w:szCs w:val="20"/>
          <w:lang w:eastAsia="it-IT"/>
        </w:rPr>
        <w:t xml:space="preserve"> definita);</w:t>
      </w:r>
    </w:p>
    <w:p w14:paraId="0AAB0CAD" w14:textId="6D4B3030" w:rsidR="00707BA9" w:rsidRPr="00707BA9" w:rsidRDefault="00707BA9" w:rsidP="00707BA9">
      <w:pPr>
        <w:widowControl w:val="0"/>
        <w:autoSpaceDE w:val="0"/>
        <w:autoSpaceDN w:val="0"/>
        <w:spacing w:after="200" w:line="276" w:lineRule="auto"/>
        <w:ind w:left="426" w:right="425" w:hanging="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ii) </w:t>
      </w:r>
      <w:r w:rsidRPr="00707BA9">
        <w:rPr>
          <w:rFonts w:ascii="Arial" w:eastAsia="Calibri" w:hAnsi="Arial" w:cs="Arial"/>
          <w:sz w:val="20"/>
          <w:szCs w:val="20"/>
          <w:lang w:eastAsia="it-IT"/>
        </w:rPr>
        <w:tab/>
        <w:t>è stata eseguita l’assegnazione degli strumenti finanziari, degli strumenti finanziari derivati, degli strumenti finanziari collegati spettanti a seguito dell’esercizio di quelli, anche non quotati, che attribuiscono il diritto a sottoscrivere, acquistare o vendere azioni, obbligazioni, nonché dell’esercizio della facoltà di conversione di obbligazioni converti</w:t>
      </w:r>
      <w:r w:rsidR="00757BF9">
        <w:rPr>
          <w:rFonts w:ascii="Arial" w:eastAsia="Calibri" w:hAnsi="Arial" w:cs="Arial"/>
          <w:sz w:val="20"/>
          <w:szCs w:val="20"/>
          <w:lang w:eastAsia="it-IT"/>
        </w:rPr>
        <w:t>bil</w:t>
      </w:r>
      <w:r w:rsidRPr="00707BA9">
        <w:rPr>
          <w:rFonts w:ascii="Arial" w:eastAsia="Calibri" w:hAnsi="Arial" w:cs="Arial"/>
          <w:sz w:val="20"/>
          <w:szCs w:val="20"/>
          <w:lang w:eastAsia="it-IT"/>
        </w:rPr>
        <w:t xml:space="preserve">i, anche </w:t>
      </w:r>
      <w:proofErr w:type="spellStart"/>
      <w:r w:rsidRPr="00707BA9">
        <w:rPr>
          <w:rFonts w:ascii="Arial" w:eastAsia="Calibri" w:hAnsi="Arial" w:cs="Arial"/>
          <w:i/>
          <w:iCs/>
          <w:sz w:val="20"/>
          <w:szCs w:val="20"/>
          <w:lang w:eastAsia="it-IT"/>
        </w:rPr>
        <w:t>cum</w:t>
      </w:r>
      <w:proofErr w:type="spellEnd"/>
      <w:r w:rsidRPr="00707BA9">
        <w:rPr>
          <w:rFonts w:ascii="Arial" w:eastAsia="Calibri" w:hAnsi="Arial" w:cs="Arial"/>
          <w:i/>
          <w:iCs/>
          <w:sz w:val="20"/>
          <w:szCs w:val="20"/>
          <w:lang w:eastAsia="it-IT"/>
        </w:rPr>
        <w:t xml:space="preserve"> warrant</w:t>
      </w:r>
      <w:r w:rsidRPr="00707BA9">
        <w:rPr>
          <w:rFonts w:ascii="Arial" w:eastAsia="Calibri" w:hAnsi="Arial" w:cs="Arial"/>
          <w:sz w:val="20"/>
          <w:szCs w:val="20"/>
          <w:lang w:eastAsia="it-IT"/>
        </w:rPr>
        <w:t>;</w:t>
      </w:r>
    </w:p>
    <w:p w14:paraId="5F11FCD9" w14:textId="77777777" w:rsidR="00707BA9" w:rsidRPr="00707BA9" w:rsidRDefault="00707BA9" w:rsidP="00707BA9">
      <w:pPr>
        <w:widowControl w:val="0"/>
        <w:autoSpaceDE w:val="0"/>
        <w:autoSpaceDN w:val="0"/>
        <w:spacing w:after="200" w:line="276" w:lineRule="auto"/>
        <w:ind w:left="426" w:right="425" w:hanging="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iii) </w:t>
      </w:r>
      <w:r w:rsidRPr="00707BA9">
        <w:rPr>
          <w:rFonts w:ascii="Arial" w:eastAsia="Calibri" w:hAnsi="Arial" w:cs="Arial"/>
          <w:sz w:val="20"/>
          <w:szCs w:val="20"/>
          <w:lang w:eastAsia="it-IT"/>
        </w:rPr>
        <w:tab/>
        <w:t>è stata eseguita l’assegnazione di strumenti finanziari, di strumenti finanziari derivati, di strumenti finanziari collegati a seguito dell’esecuzione di operazioni sul capitale.</w:t>
      </w:r>
    </w:p>
    <w:p w14:paraId="501DECEB"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bCs/>
          <w:sz w:val="20"/>
          <w:szCs w:val="20"/>
          <w:lang w:eastAsia="it-IT"/>
        </w:rPr>
        <w:t xml:space="preserve">ESMA: </w:t>
      </w:r>
      <w:r w:rsidRPr="00707BA9">
        <w:rPr>
          <w:rFonts w:ascii="Arial" w:eastAsia="Calibri" w:hAnsi="Arial" w:cs="Arial"/>
          <w:bCs/>
          <w:sz w:val="20"/>
          <w:szCs w:val="20"/>
          <w:lang w:eastAsia="it-IT"/>
        </w:rPr>
        <w:t>indica l'Autorità europea degli strumenti finanziari e dei mercati.</w:t>
      </w:r>
    </w:p>
    <w:p w14:paraId="2716D647"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bCs/>
          <w:sz w:val="20"/>
          <w:szCs w:val="20"/>
          <w:lang w:eastAsia="it-IT"/>
        </w:rPr>
        <w:t xml:space="preserve">Gruppo: </w:t>
      </w:r>
      <w:r w:rsidRPr="00707BA9">
        <w:rPr>
          <w:rFonts w:ascii="Arial" w:eastAsia="Calibri" w:hAnsi="Arial" w:cs="Arial"/>
          <w:sz w:val="20"/>
          <w:szCs w:val="20"/>
          <w:lang w:eastAsia="it-IT"/>
        </w:rPr>
        <w:t>indica la Società e le sue Controllate.</w:t>
      </w:r>
    </w:p>
    <w:p w14:paraId="322732A4"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i/>
          <w:sz w:val="20"/>
          <w:szCs w:val="20"/>
          <w:lang w:eastAsia="it-IT"/>
        </w:rPr>
      </w:pPr>
      <w:r w:rsidRPr="00707BA9">
        <w:rPr>
          <w:rFonts w:ascii="Arial" w:eastAsia="Calibri" w:hAnsi="Arial" w:cs="Arial"/>
          <w:b/>
          <w:i/>
          <w:iCs/>
          <w:sz w:val="20"/>
          <w:szCs w:val="20"/>
          <w:lang w:eastAsia="it-IT"/>
        </w:rPr>
        <w:t>Investor Relator</w:t>
      </w:r>
      <w:r w:rsidRPr="00707BA9">
        <w:rPr>
          <w:rFonts w:ascii="Arial" w:eastAsia="Calibri" w:hAnsi="Arial" w:cs="Arial"/>
          <w:b/>
          <w:sz w:val="20"/>
          <w:szCs w:val="20"/>
          <w:lang w:eastAsia="it-IT"/>
        </w:rPr>
        <w:t>:</w:t>
      </w:r>
      <w:r w:rsidRPr="00707BA9">
        <w:rPr>
          <w:rFonts w:ascii="Arial" w:eastAsia="Calibri" w:hAnsi="Arial" w:cs="Arial"/>
          <w:sz w:val="20"/>
          <w:szCs w:val="20"/>
          <w:lang w:eastAsia="it-IT"/>
        </w:rPr>
        <w:t xml:space="preserve"> indica il responsabile dell’Ufficio </w:t>
      </w:r>
      <w:r w:rsidRPr="00707BA9">
        <w:rPr>
          <w:rFonts w:ascii="Arial" w:eastAsia="Calibri" w:hAnsi="Arial" w:cs="Arial"/>
          <w:i/>
          <w:sz w:val="20"/>
          <w:szCs w:val="20"/>
          <w:lang w:eastAsia="it-IT"/>
        </w:rPr>
        <w:t>Investor Relations</w:t>
      </w:r>
      <w:r w:rsidRPr="00707BA9">
        <w:rPr>
          <w:rFonts w:ascii="Arial" w:eastAsia="Calibri" w:hAnsi="Arial" w:cs="Arial"/>
          <w:sz w:val="20"/>
          <w:szCs w:val="20"/>
          <w:lang w:eastAsia="it-IT"/>
        </w:rPr>
        <w:t xml:space="preserve"> della Società.</w:t>
      </w:r>
    </w:p>
    <w:p w14:paraId="24CE970B"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b/>
          <w:bCs/>
          <w:sz w:val="20"/>
          <w:szCs w:val="20"/>
          <w:lang w:eastAsia="it-IT"/>
        </w:rPr>
      </w:pPr>
      <w:r w:rsidRPr="00707BA9">
        <w:rPr>
          <w:rFonts w:ascii="Arial" w:eastAsia="Calibri" w:hAnsi="Arial" w:cs="Arial"/>
          <w:b/>
          <w:bCs/>
          <w:sz w:val="20"/>
          <w:szCs w:val="20"/>
          <w:lang w:eastAsia="it-IT"/>
        </w:rPr>
        <w:t xml:space="preserve">MAR: </w:t>
      </w:r>
      <w:r w:rsidRPr="00707BA9">
        <w:rPr>
          <w:rFonts w:ascii="Arial" w:eastAsia="Calibri" w:hAnsi="Arial" w:cs="Arial"/>
          <w:bCs/>
          <w:sz w:val="20"/>
          <w:szCs w:val="20"/>
          <w:lang w:eastAsia="it-IT"/>
        </w:rPr>
        <w:t>indica</w:t>
      </w:r>
      <w:r w:rsidRPr="00707BA9">
        <w:rPr>
          <w:rFonts w:ascii="Arial" w:eastAsia="Palatino Linotype" w:hAnsi="Arial" w:cs="Arial"/>
          <w:noProof/>
          <w:sz w:val="20"/>
          <w:szCs w:val="20"/>
          <w:lang w:eastAsia="it-IT"/>
        </w:rPr>
        <w:t xml:space="preserve"> </w:t>
      </w:r>
      <w:r w:rsidRPr="00707BA9">
        <w:rPr>
          <w:rFonts w:ascii="Arial" w:eastAsia="Calibri" w:hAnsi="Arial" w:cs="Arial"/>
          <w:bCs/>
          <w:sz w:val="20"/>
          <w:szCs w:val="20"/>
          <w:lang w:eastAsia="it-IT"/>
        </w:rPr>
        <w:t>il Regolamento (UE) n. 596/2014 del Parlamento Europeo e del Consiglio dell’Unione Europea del 16 aprile 2014 relativo agli abusi di mercato (</w:t>
      </w:r>
      <w:r w:rsidRPr="00707BA9">
        <w:rPr>
          <w:rFonts w:ascii="Arial" w:eastAsia="Calibri" w:hAnsi="Arial" w:cs="Arial"/>
          <w:bCs/>
          <w:i/>
          <w:sz w:val="20"/>
          <w:szCs w:val="20"/>
          <w:lang w:eastAsia="it-IT"/>
        </w:rPr>
        <w:t xml:space="preserve">Market </w:t>
      </w:r>
      <w:proofErr w:type="spellStart"/>
      <w:r w:rsidRPr="00707BA9">
        <w:rPr>
          <w:rFonts w:ascii="Arial" w:eastAsia="Calibri" w:hAnsi="Arial" w:cs="Arial"/>
          <w:bCs/>
          <w:i/>
          <w:sz w:val="20"/>
          <w:szCs w:val="20"/>
          <w:lang w:eastAsia="it-IT"/>
        </w:rPr>
        <w:t>Abuse</w:t>
      </w:r>
      <w:proofErr w:type="spellEnd"/>
      <w:r w:rsidRPr="00707BA9">
        <w:rPr>
          <w:rFonts w:ascii="Arial" w:eastAsia="Calibri" w:hAnsi="Arial" w:cs="Arial"/>
          <w:bCs/>
          <w:i/>
          <w:sz w:val="20"/>
          <w:szCs w:val="20"/>
          <w:lang w:eastAsia="it-IT"/>
        </w:rPr>
        <w:t xml:space="preserve"> </w:t>
      </w:r>
      <w:proofErr w:type="spellStart"/>
      <w:r w:rsidRPr="00707BA9">
        <w:rPr>
          <w:rFonts w:ascii="Arial" w:eastAsia="Calibri" w:hAnsi="Arial" w:cs="Arial"/>
          <w:bCs/>
          <w:i/>
          <w:sz w:val="20"/>
          <w:szCs w:val="20"/>
          <w:lang w:eastAsia="it-IT"/>
        </w:rPr>
        <w:t>Regulation</w:t>
      </w:r>
      <w:proofErr w:type="spellEnd"/>
      <w:r w:rsidRPr="00707BA9">
        <w:rPr>
          <w:rFonts w:ascii="Arial" w:eastAsia="Calibri" w:hAnsi="Arial" w:cs="Arial"/>
          <w:bCs/>
          <w:sz w:val="20"/>
          <w:szCs w:val="20"/>
          <w:lang w:eastAsia="it-IT"/>
        </w:rPr>
        <w:t>) come successivamente modificato e integrato.</w:t>
      </w:r>
    </w:p>
    <w:p w14:paraId="24855631" w14:textId="7884895C"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bCs/>
          <w:sz w:val="20"/>
          <w:szCs w:val="20"/>
          <w:lang w:eastAsia="it-IT"/>
        </w:rPr>
        <w:t>Obbligazioni</w:t>
      </w:r>
      <w:r w:rsidRPr="00707BA9">
        <w:rPr>
          <w:rFonts w:ascii="Arial" w:eastAsia="Calibri" w:hAnsi="Arial" w:cs="Arial"/>
          <w:sz w:val="20"/>
          <w:szCs w:val="20"/>
          <w:lang w:eastAsia="it-IT"/>
        </w:rPr>
        <w:t>: indica il prestito obbligazionario che sarà emesso dalla Società presso Vienna MTF.</w:t>
      </w:r>
    </w:p>
    <w:p w14:paraId="2A485D6F"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b/>
          <w:sz w:val="20"/>
          <w:szCs w:val="20"/>
          <w:lang w:eastAsia="it-IT"/>
        </w:rPr>
      </w:pPr>
      <w:r w:rsidRPr="00707BA9">
        <w:rPr>
          <w:rFonts w:ascii="Arial" w:eastAsia="Calibri" w:hAnsi="Arial" w:cs="Arial"/>
          <w:b/>
          <w:bCs/>
          <w:sz w:val="20"/>
          <w:szCs w:val="20"/>
          <w:lang w:eastAsia="it-IT"/>
        </w:rPr>
        <w:t xml:space="preserve">Operazione Rilevante MAR: </w:t>
      </w:r>
      <w:r w:rsidRPr="00707BA9">
        <w:rPr>
          <w:rFonts w:ascii="Arial" w:eastAsia="Calibri" w:hAnsi="Arial" w:cs="Arial"/>
          <w:sz w:val="20"/>
          <w:szCs w:val="20"/>
          <w:lang w:eastAsia="it-IT"/>
        </w:rPr>
        <w:t>indica le operazioni indicate nell’Allegato B alla presente Procedura e compiute dalle Persone Rilevanti MAR aventi ad oggetto Strumenti Finanziari della Società, strumenti derivati o Strumenti Finanziari Collegati.</w:t>
      </w:r>
    </w:p>
    <w:p w14:paraId="353537AD"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bCs/>
          <w:sz w:val="20"/>
          <w:szCs w:val="20"/>
          <w:lang w:eastAsia="it-IT"/>
        </w:rPr>
        <w:t>Persone Rilevanti MAR</w:t>
      </w:r>
      <w:r w:rsidRPr="00707BA9">
        <w:rPr>
          <w:rFonts w:ascii="Arial" w:eastAsia="Calibri" w:hAnsi="Arial" w:cs="Arial"/>
          <w:sz w:val="20"/>
          <w:szCs w:val="20"/>
          <w:lang w:eastAsia="it-IT"/>
        </w:rPr>
        <w:t xml:space="preserve"> o </w:t>
      </w:r>
      <w:r w:rsidRPr="00707BA9">
        <w:rPr>
          <w:rFonts w:ascii="Arial" w:eastAsia="Calibri" w:hAnsi="Arial" w:cs="Arial"/>
          <w:b/>
          <w:bCs/>
          <w:sz w:val="20"/>
          <w:szCs w:val="20"/>
          <w:lang w:eastAsia="it-IT"/>
        </w:rPr>
        <w:t xml:space="preserve">Soggetti </w:t>
      </w:r>
      <w:proofErr w:type="spellStart"/>
      <w:r w:rsidRPr="00707BA9">
        <w:rPr>
          <w:rFonts w:ascii="Arial" w:eastAsia="Calibri" w:hAnsi="Arial" w:cs="Arial"/>
          <w:b/>
          <w:bCs/>
          <w:sz w:val="20"/>
          <w:szCs w:val="20"/>
          <w:lang w:eastAsia="it-IT"/>
        </w:rPr>
        <w:t>Internal</w:t>
      </w:r>
      <w:proofErr w:type="spellEnd"/>
      <w:r w:rsidRPr="00707BA9">
        <w:rPr>
          <w:rFonts w:ascii="Arial" w:eastAsia="Calibri" w:hAnsi="Arial" w:cs="Arial"/>
          <w:b/>
          <w:bCs/>
          <w:sz w:val="20"/>
          <w:szCs w:val="20"/>
          <w:lang w:eastAsia="it-IT"/>
        </w:rPr>
        <w:t xml:space="preserve"> </w:t>
      </w:r>
      <w:proofErr w:type="spellStart"/>
      <w:r w:rsidRPr="00707BA9">
        <w:rPr>
          <w:rFonts w:ascii="Arial" w:eastAsia="Calibri" w:hAnsi="Arial" w:cs="Arial"/>
          <w:b/>
          <w:bCs/>
          <w:sz w:val="20"/>
          <w:szCs w:val="20"/>
          <w:lang w:eastAsia="it-IT"/>
        </w:rPr>
        <w:t>Dealing</w:t>
      </w:r>
      <w:proofErr w:type="spellEnd"/>
      <w:r w:rsidRPr="00707BA9">
        <w:rPr>
          <w:rFonts w:ascii="Arial" w:eastAsia="Calibri" w:hAnsi="Arial" w:cs="Arial"/>
          <w:b/>
          <w:bCs/>
          <w:sz w:val="20"/>
          <w:szCs w:val="20"/>
          <w:lang w:eastAsia="it-IT"/>
        </w:rPr>
        <w:t>:</w:t>
      </w:r>
      <w:r w:rsidRPr="00707BA9">
        <w:rPr>
          <w:rFonts w:ascii="Arial" w:eastAsia="Calibri" w:hAnsi="Arial" w:cs="Arial"/>
          <w:sz w:val="20"/>
          <w:szCs w:val="20"/>
          <w:lang w:eastAsia="it-IT"/>
        </w:rPr>
        <w:t xml:space="preserve"> indica congiuntamente, i Soggetti Rilevanti MAR e le Persone Strettamente Collegate ai Soggetti Rilevanti MAR.</w:t>
      </w:r>
    </w:p>
    <w:p w14:paraId="55A5C535"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b/>
          <w:sz w:val="20"/>
          <w:szCs w:val="20"/>
          <w:lang w:eastAsia="it-IT"/>
        </w:rPr>
      </w:pPr>
      <w:r w:rsidRPr="00707BA9">
        <w:rPr>
          <w:rFonts w:ascii="Arial" w:eastAsia="Calibri" w:hAnsi="Arial" w:cs="Arial"/>
          <w:b/>
          <w:sz w:val="20"/>
          <w:szCs w:val="20"/>
          <w:lang w:eastAsia="it-IT"/>
        </w:rPr>
        <w:lastRenderedPageBreak/>
        <w:t xml:space="preserve">Persona Strettamente Collegata ai Soggetti Rilevanti MAR: </w:t>
      </w:r>
      <w:r w:rsidRPr="00707BA9">
        <w:rPr>
          <w:rFonts w:ascii="Arial" w:eastAsia="Calibri" w:hAnsi="Arial" w:cs="Arial"/>
          <w:sz w:val="20"/>
          <w:szCs w:val="20"/>
          <w:lang w:eastAsia="it-IT"/>
        </w:rPr>
        <w:t>indica</w:t>
      </w:r>
    </w:p>
    <w:p w14:paraId="538B6888" w14:textId="77777777" w:rsidR="00707BA9" w:rsidRPr="00707BA9" w:rsidRDefault="00707BA9" w:rsidP="00707BA9">
      <w:pPr>
        <w:widowControl w:val="0"/>
        <w:numPr>
          <w:ilvl w:val="0"/>
          <w:numId w:val="17"/>
        </w:numPr>
        <w:autoSpaceDE w:val="0"/>
        <w:autoSpaceDN w:val="0"/>
        <w:adjustRightInd w:val="0"/>
        <w:spacing w:after="200" w:line="276" w:lineRule="auto"/>
        <w:ind w:left="284" w:right="425" w:hanging="284"/>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un coniuge o un </w:t>
      </w:r>
      <w:r w:rsidRPr="00707BA9">
        <w:rPr>
          <w:rFonts w:ascii="Arial" w:eastAsia="Calibri" w:hAnsi="Arial" w:cs="Arial"/>
          <w:i/>
          <w:iCs/>
          <w:sz w:val="20"/>
          <w:szCs w:val="20"/>
          <w:lang w:eastAsia="it-IT"/>
        </w:rPr>
        <w:t>partner</w:t>
      </w:r>
      <w:r w:rsidRPr="00707BA9">
        <w:rPr>
          <w:rFonts w:ascii="Arial" w:eastAsia="Calibri" w:hAnsi="Arial" w:cs="Arial"/>
          <w:sz w:val="20"/>
          <w:szCs w:val="20"/>
          <w:lang w:eastAsia="it-IT"/>
        </w:rPr>
        <w:t xml:space="preserve"> equiparato al coniuge ai sensi del diritto nazionale;</w:t>
      </w:r>
    </w:p>
    <w:p w14:paraId="263600ED" w14:textId="77777777" w:rsidR="00707BA9" w:rsidRPr="00707BA9" w:rsidRDefault="00707BA9" w:rsidP="00707BA9">
      <w:pPr>
        <w:widowControl w:val="0"/>
        <w:numPr>
          <w:ilvl w:val="0"/>
          <w:numId w:val="17"/>
        </w:numPr>
        <w:autoSpaceDE w:val="0"/>
        <w:autoSpaceDN w:val="0"/>
        <w:adjustRightInd w:val="0"/>
        <w:spacing w:after="200" w:line="276" w:lineRule="auto"/>
        <w:ind w:left="284" w:right="425" w:hanging="284"/>
        <w:jc w:val="both"/>
        <w:rPr>
          <w:rFonts w:ascii="Arial" w:eastAsia="Calibri" w:hAnsi="Arial" w:cs="Arial"/>
          <w:sz w:val="20"/>
          <w:szCs w:val="20"/>
          <w:lang w:eastAsia="it-IT"/>
        </w:rPr>
      </w:pPr>
      <w:r w:rsidRPr="00707BA9">
        <w:rPr>
          <w:rFonts w:ascii="Arial" w:eastAsia="Calibri" w:hAnsi="Arial" w:cs="Arial"/>
          <w:sz w:val="20"/>
          <w:szCs w:val="20"/>
          <w:lang w:eastAsia="it-IT"/>
        </w:rPr>
        <w:t>un figlio a carico ai sensi del diritto nazionale;</w:t>
      </w:r>
    </w:p>
    <w:p w14:paraId="00CE3D92" w14:textId="77777777" w:rsidR="00707BA9" w:rsidRPr="00707BA9" w:rsidRDefault="00707BA9" w:rsidP="00707BA9">
      <w:pPr>
        <w:widowControl w:val="0"/>
        <w:numPr>
          <w:ilvl w:val="0"/>
          <w:numId w:val="17"/>
        </w:numPr>
        <w:autoSpaceDE w:val="0"/>
        <w:autoSpaceDN w:val="0"/>
        <w:adjustRightInd w:val="0"/>
        <w:spacing w:after="200" w:line="276" w:lineRule="auto"/>
        <w:ind w:left="284" w:right="425" w:hanging="284"/>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un parente che abbia condiviso la stessa abitazione da almeno un anno alla data dell’operazione in questione; </w:t>
      </w:r>
    </w:p>
    <w:p w14:paraId="031CC9BB" w14:textId="77777777" w:rsidR="00707BA9" w:rsidRPr="00707BA9" w:rsidRDefault="00707BA9" w:rsidP="00707BA9">
      <w:pPr>
        <w:widowControl w:val="0"/>
        <w:numPr>
          <w:ilvl w:val="0"/>
          <w:numId w:val="17"/>
        </w:numPr>
        <w:autoSpaceDE w:val="0"/>
        <w:autoSpaceDN w:val="0"/>
        <w:adjustRightInd w:val="0"/>
        <w:spacing w:after="200" w:line="276" w:lineRule="auto"/>
        <w:ind w:left="284" w:right="425" w:hanging="284"/>
        <w:jc w:val="both"/>
        <w:rPr>
          <w:rFonts w:ascii="Arial" w:eastAsia="Calibri" w:hAnsi="Arial" w:cs="Arial"/>
          <w:sz w:val="20"/>
          <w:szCs w:val="20"/>
          <w:lang w:eastAsia="it-IT"/>
        </w:rPr>
      </w:pPr>
      <w:r w:rsidRPr="00707BA9">
        <w:rPr>
          <w:rFonts w:ascii="Arial" w:eastAsia="Calibri" w:hAnsi="Arial" w:cs="Arial"/>
          <w:sz w:val="20"/>
          <w:szCs w:val="20"/>
          <w:lang w:eastAsia="it-IT"/>
        </w:rPr>
        <w:t>una persona giuridica, trust o partnership, le cui responsabilità di direzione siano rivestite da un Soggetto Rilevante MAR o da una persona di cui alle lettere a), b) o c) sopra, o direttamente o indirettamente controllata da detta persona o sia costituita a suo beneficio o i cui interessi economici siano sostanzialmente equivalenti agli interessi di detta persona.</w:t>
      </w:r>
    </w:p>
    <w:p w14:paraId="0273CD8D"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sz w:val="20"/>
          <w:szCs w:val="20"/>
          <w:lang w:eastAsia="it-IT"/>
        </w:rPr>
        <w:t>Regolamento Delegato (UE) 2016/522:</w:t>
      </w:r>
      <w:r w:rsidRPr="00707BA9">
        <w:rPr>
          <w:rFonts w:ascii="Arial" w:eastAsia="Palatino Linotype" w:hAnsi="Arial" w:cs="Arial"/>
          <w:noProof/>
          <w:sz w:val="20"/>
          <w:szCs w:val="20"/>
          <w:lang w:eastAsia="it-IT"/>
        </w:rPr>
        <w:t xml:space="preserve"> </w:t>
      </w:r>
      <w:r w:rsidRPr="00707BA9">
        <w:rPr>
          <w:rFonts w:ascii="Arial" w:eastAsia="Calibri" w:hAnsi="Arial" w:cs="Arial"/>
          <w:sz w:val="20"/>
          <w:szCs w:val="20"/>
          <w:lang w:eastAsia="it-IT"/>
        </w:rPr>
        <w:t>indica il Regolamento delegato (UE) 2016/522 della Commissione Europea del 17 dicembre 2015, che integra il MAR per quanto riguarda, tra l’altro, le soglie di comunicazione, l'autorità competente per le notifiche dei ritardi, il permesso di negoziare durante periodi di chiusura e i tipi di operazioni effettuate da persone che esercitano funzioni di amministrazione, di controllo o di direzione soggette a notifica.</w:t>
      </w:r>
    </w:p>
    <w:p w14:paraId="2FA14531"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bCs/>
          <w:sz w:val="20"/>
          <w:szCs w:val="20"/>
          <w:lang w:eastAsia="it-IT"/>
        </w:rPr>
      </w:pPr>
      <w:r w:rsidRPr="00707BA9">
        <w:rPr>
          <w:rFonts w:ascii="Arial" w:eastAsia="Calibri" w:hAnsi="Arial" w:cs="Arial"/>
          <w:b/>
          <w:sz w:val="20"/>
          <w:szCs w:val="20"/>
          <w:lang w:eastAsia="it-IT"/>
        </w:rPr>
        <w:t>Regolamento della Borsa di Vienna</w:t>
      </w:r>
      <w:r w:rsidRPr="00707BA9">
        <w:rPr>
          <w:rFonts w:ascii="Arial" w:eastAsia="Calibri" w:hAnsi="Arial" w:cs="Arial"/>
          <w:bCs/>
          <w:sz w:val="20"/>
          <w:szCs w:val="20"/>
          <w:lang w:eastAsia="it-IT"/>
        </w:rPr>
        <w:t xml:space="preserve">: indica il </w:t>
      </w:r>
      <w:proofErr w:type="spellStart"/>
      <w:r w:rsidRPr="00707BA9">
        <w:rPr>
          <w:rFonts w:ascii="Arial" w:eastAsia="Calibri" w:hAnsi="Arial" w:cs="Arial"/>
          <w:bCs/>
          <w:i/>
          <w:iCs/>
          <w:sz w:val="20"/>
          <w:szCs w:val="20"/>
          <w:lang w:eastAsia="it-IT"/>
        </w:rPr>
        <w:t>Rulebook</w:t>
      </w:r>
      <w:proofErr w:type="spellEnd"/>
      <w:r w:rsidRPr="00707BA9">
        <w:rPr>
          <w:rFonts w:ascii="Arial" w:eastAsia="Calibri" w:hAnsi="Arial" w:cs="Arial"/>
          <w:bCs/>
          <w:i/>
          <w:iCs/>
          <w:sz w:val="20"/>
          <w:szCs w:val="20"/>
          <w:lang w:eastAsia="it-IT"/>
        </w:rPr>
        <w:t xml:space="preserve"> </w:t>
      </w:r>
      <w:r w:rsidRPr="00707BA9">
        <w:rPr>
          <w:rFonts w:ascii="Arial" w:eastAsia="Calibri" w:hAnsi="Arial" w:cs="Arial"/>
          <w:bCs/>
          <w:sz w:val="20"/>
          <w:szCs w:val="20"/>
          <w:lang w:eastAsia="it-IT"/>
        </w:rPr>
        <w:t>“Vienna MTF”.</w:t>
      </w:r>
    </w:p>
    <w:p w14:paraId="6A32FC5E" w14:textId="2C5AE6AF" w:rsidR="00BF5E8A" w:rsidRPr="00BF5E8A" w:rsidRDefault="00BF5E8A" w:rsidP="00707BA9">
      <w:pPr>
        <w:widowControl w:val="0"/>
        <w:autoSpaceDE w:val="0"/>
        <w:autoSpaceDN w:val="0"/>
        <w:spacing w:after="200" w:line="276" w:lineRule="auto"/>
        <w:ind w:right="425"/>
        <w:jc w:val="both"/>
        <w:rPr>
          <w:rFonts w:ascii="Arial" w:eastAsia="Calibri" w:hAnsi="Arial" w:cs="Arial"/>
          <w:sz w:val="20"/>
          <w:szCs w:val="20"/>
          <w:lang w:eastAsia="it-IT"/>
        </w:rPr>
      </w:pPr>
      <w:r>
        <w:rPr>
          <w:rFonts w:ascii="Arial" w:eastAsia="Calibri" w:hAnsi="Arial" w:cs="Arial"/>
          <w:b/>
          <w:bCs/>
          <w:sz w:val="20"/>
          <w:szCs w:val="20"/>
          <w:lang w:eastAsia="it-IT"/>
        </w:rPr>
        <w:t xml:space="preserve">Regolamento Emittenti Euronext </w:t>
      </w:r>
      <w:proofErr w:type="spellStart"/>
      <w:r>
        <w:rPr>
          <w:rFonts w:ascii="Arial" w:eastAsia="Calibri" w:hAnsi="Arial" w:cs="Arial"/>
          <w:b/>
          <w:bCs/>
          <w:sz w:val="20"/>
          <w:szCs w:val="20"/>
          <w:lang w:eastAsia="it-IT"/>
        </w:rPr>
        <w:t>Growth</w:t>
      </w:r>
      <w:proofErr w:type="spellEnd"/>
      <w:r>
        <w:rPr>
          <w:rFonts w:ascii="Arial" w:eastAsia="Calibri" w:hAnsi="Arial" w:cs="Arial"/>
          <w:b/>
          <w:bCs/>
          <w:sz w:val="20"/>
          <w:szCs w:val="20"/>
          <w:lang w:eastAsia="it-IT"/>
        </w:rPr>
        <w:t xml:space="preserve"> Milan</w:t>
      </w:r>
      <w:r>
        <w:rPr>
          <w:rFonts w:ascii="Arial" w:eastAsia="Calibri" w:hAnsi="Arial" w:cs="Arial"/>
          <w:sz w:val="20"/>
          <w:szCs w:val="20"/>
          <w:lang w:eastAsia="it-IT"/>
        </w:rPr>
        <w:t xml:space="preserve">: indica il Regolamento Emittenti Euronext </w:t>
      </w:r>
      <w:proofErr w:type="spellStart"/>
      <w:r>
        <w:rPr>
          <w:rFonts w:ascii="Arial" w:eastAsia="Calibri" w:hAnsi="Arial" w:cs="Arial"/>
          <w:sz w:val="20"/>
          <w:szCs w:val="20"/>
          <w:lang w:eastAsia="it-IT"/>
        </w:rPr>
        <w:t>Growth</w:t>
      </w:r>
      <w:proofErr w:type="spellEnd"/>
      <w:r>
        <w:rPr>
          <w:rFonts w:ascii="Arial" w:eastAsia="Calibri" w:hAnsi="Arial" w:cs="Arial"/>
          <w:sz w:val="20"/>
          <w:szCs w:val="20"/>
          <w:lang w:eastAsia="it-IT"/>
        </w:rPr>
        <w:t xml:space="preserve"> Milan come successivamente modificato e integrato. </w:t>
      </w:r>
    </w:p>
    <w:p w14:paraId="58E84562" w14:textId="2F47A288" w:rsidR="00707BA9" w:rsidRPr="00707BA9" w:rsidRDefault="00707BA9" w:rsidP="00BF5E8A">
      <w:pPr>
        <w:widowControl w:val="0"/>
        <w:autoSpaceDE w:val="0"/>
        <w:autoSpaceDN w:val="0"/>
        <w:spacing w:after="200" w:line="276" w:lineRule="auto"/>
        <w:ind w:right="425"/>
        <w:rPr>
          <w:rFonts w:ascii="Arial" w:eastAsia="Calibri" w:hAnsi="Arial" w:cs="Arial"/>
          <w:sz w:val="20"/>
          <w:szCs w:val="20"/>
          <w:lang w:eastAsia="it-IT"/>
        </w:rPr>
      </w:pPr>
      <w:r w:rsidRPr="00707BA9">
        <w:rPr>
          <w:rFonts w:ascii="Arial" w:eastAsia="Calibri" w:hAnsi="Arial" w:cs="Arial"/>
          <w:b/>
          <w:bCs/>
          <w:sz w:val="20"/>
          <w:szCs w:val="20"/>
          <w:lang w:eastAsia="it-IT"/>
        </w:rPr>
        <w:t xml:space="preserve">Regolamento di Esecuzione (UE) 2016/523: </w:t>
      </w:r>
      <w:r w:rsidRPr="00707BA9">
        <w:rPr>
          <w:rFonts w:ascii="Arial" w:eastAsia="Calibri" w:hAnsi="Arial" w:cs="Arial"/>
          <w:sz w:val="20"/>
          <w:szCs w:val="20"/>
          <w:lang w:eastAsia="it-IT"/>
        </w:rPr>
        <w:t>indica il Regolamento di esecuzione (UE) 2016/523</w:t>
      </w:r>
      <w:r w:rsidRPr="00707BA9">
        <w:rPr>
          <w:rFonts w:ascii="Arial" w:eastAsia="Times New Roman" w:hAnsi="Arial" w:cs="Arial"/>
          <w:sz w:val="20"/>
          <w:szCs w:val="20"/>
          <w:lang w:eastAsia="it-IT"/>
        </w:rPr>
        <w:t xml:space="preserve"> </w:t>
      </w:r>
      <w:r w:rsidRPr="00707BA9">
        <w:rPr>
          <w:rFonts w:ascii="Arial" w:eastAsia="Calibri" w:hAnsi="Arial" w:cs="Arial"/>
          <w:sz w:val="20"/>
          <w:szCs w:val="20"/>
          <w:lang w:eastAsia="it-IT"/>
        </w:rPr>
        <w:t>della Commissione del 10 marzo 2016.</w:t>
      </w:r>
    </w:p>
    <w:p w14:paraId="61BAA681"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sz w:val="20"/>
          <w:szCs w:val="20"/>
          <w:lang w:eastAsia="it-IT"/>
        </w:rPr>
        <w:t>Servizio per la Diffusione dell’Informativa Regolamentata</w:t>
      </w:r>
      <w:r w:rsidRPr="00707BA9">
        <w:rPr>
          <w:rFonts w:ascii="Arial" w:eastAsia="Calibri" w:hAnsi="Arial" w:cs="Arial"/>
          <w:sz w:val="20"/>
          <w:szCs w:val="20"/>
          <w:lang w:eastAsia="it-IT"/>
        </w:rPr>
        <w:t xml:space="preserve"> o </w:t>
      </w:r>
      <w:r w:rsidRPr="00707BA9">
        <w:rPr>
          <w:rFonts w:ascii="Arial" w:eastAsia="Calibri" w:hAnsi="Arial" w:cs="Arial"/>
          <w:b/>
          <w:sz w:val="20"/>
          <w:szCs w:val="20"/>
          <w:lang w:eastAsia="it-IT"/>
        </w:rPr>
        <w:t>SDIR</w:t>
      </w:r>
      <w:r w:rsidRPr="00707BA9">
        <w:rPr>
          <w:rFonts w:ascii="Arial" w:eastAsia="Calibri" w:hAnsi="Arial" w:cs="Arial"/>
          <w:sz w:val="20"/>
          <w:szCs w:val="20"/>
          <w:lang w:eastAsia="it-IT"/>
        </w:rPr>
        <w:t xml:space="preserve">: indica un servizio per la diffusione dell’informativa regolamentata ai sensi della normativa CONSOB che provvede alla diffusione di tali informazioni al pubblico, a Borsa Italiana e alla CONSOB. </w:t>
      </w:r>
    </w:p>
    <w:p w14:paraId="50927DE7" w14:textId="26E6D141"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sz w:val="20"/>
          <w:szCs w:val="20"/>
          <w:lang w:eastAsia="it-IT"/>
        </w:rPr>
        <w:t>Soggetto</w:t>
      </w:r>
      <w:r w:rsidRPr="00707BA9">
        <w:rPr>
          <w:rFonts w:ascii="Arial" w:eastAsia="Times New Roman" w:hAnsi="Arial" w:cs="Arial"/>
          <w:b/>
          <w:sz w:val="20"/>
          <w:szCs w:val="20"/>
          <w:lang w:eastAsia="it-IT"/>
        </w:rPr>
        <w:t xml:space="preserve"> </w:t>
      </w:r>
      <w:r w:rsidR="00BF5E8A">
        <w:rPr>
          <w:rFonts w:ascii="Arial" w:eastAsia="Times New Roman" w:hAnsi="Arial" w:cs="Arial"/>
          <w:b/>
          <w:sz w:val="20"/>
          <w:szCs w:val="20"/>
          <w:lang w:eastAsia="it-IT"/>
        </w:rPr>
        <w:t>Preposto</w:t>
      </w:r>
      <w:r w:rsidRPr="00707BA9">
        <w:rPr>
          <w:rFonts w:ascii="Arial" w:eastAsia="Calibri" w:hAnsi="Arial" w:cs="Arial"/>
          <w:b/>
          <w:sz w:val="20"/>
          <w:szCs w:val="20"/>
          <w:lang w:eastAsia="it-IT"/>
        </w:rPr>
        <w:t xml:space="preserve">: </w:t>
      </w:r>
      <w:r w:rsidRPr="00707BA9">
        <w:rPr>
          <w:rFonts w:ascii="Arial" w:eastAsia="Calibri" w:hAnsi="Arial" w:cs="Arial"/>
          <w:sz w:val="20"/>
          <w:szCs w:val="20"/>
          <w:lang w:eastAsia="it-IT"/>
        </w:rPr>
        <w:t>si intende quanto stabilito all’articolo 5.</w:t>
      </w:r>
    </w:p>
    <w:p w14:paraId="1EF4D4FF"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sz w:val="20"/>
          <w:szCs w:val="20"/>
          <w:lang w:eastAsia="it-IT"/>
        </w:rPr>
        <w:t xml:space="preserve">Soggetto Rilevante MAR: </w:t>
      </w:r>
      <w:r w:rsidRPr="00707BA9">
        <w:rPr>
          <w:rFonts w:ascii="Arial" w:eastAsia="Calibri" w:hAnsi="Arial" w:cs="Arial"/>
          <w:sz w:val="20"/>
          <w:szCs w:val="20"/>
          <w:lang w:eastAsia="it-IT"/>
        </w:rPr>
        <w:t xml:space="preserve">intende una persona che svolge funzioni amministrative, di controllo o di direzione, la quale sia: </w:t>
      </w:r>
    </w:p>
    <w:p w14:paraId="319BF874" w14:textId="77777777" w:rsidR="00707BA9" w:rsidRPr="00707BA9" w:rsidRDefault="00707BA9" w:rsidP="00707BA9">
      <w:pPr>
        <w:widowControl w:val="0"/>
        <w:numPr>
          <w:ilvl w:val="0"/>
          <w:numId w:val="21"/>
        </w:numPr>
        <w:autoSpaceDE w:val="0"/>
        <w:autoSpaceDN w:val="0"/>
        <w:adjustRightInd w:val="0"/>
        <w:spacing w:after="200" w:line="276" w:lineRule="auto"/>
        <w:ind w:left="426" w:right="425" w:hanging="426"/>
        <w:jc w:val="both"/>
        <w:rPr>
          <w:rFonts w:ascii="Arial" w:eastAsia="Calibri" w:hAnsi="Arial" w:cs="Arial"/>
          <w:sz w:val="20"/>
          <w:szCs w:val="20"/>
          <w:lang w:eastAsia="it-IT"/>
        </w:rPr>
      </w:pPr>
      <w:r w:rsidRPr="00707BA9">
        <w:rPr>
          <w:rFonts w:ascii="Arial" w:eastAsia="Calibri" w:hAnsi="Arial" w:cs="Arial"/>
          <w:sz w:val="20"/>
          <w:szCs w:val="20"/>
          <w:lang w:eastAsia="it-IT"/>
        </w:rPr>
        <w:t>un componente del Consiglio di Amministrazione o un sindaco effettivo del Collegio Sindacale della Società;</w:t>
      </w:r>
    </w:p>
    <w:p w14:paraId="47974E5C" w14:textId="77777777" w:rsidR="00707BA9" w:rsidRPr="00707BA9" w:rsidRDefault="00707BA9" w:rsidP="00707BA9">
      <w:pPr>
        <w:widowControl w:val="0"/>
        <w:numPr>
          <w:ilvl w:val="0"/>
          <w:numId w:val="21"/>
        </w:numPr>
        <w:autoSpaceDE w:val="0"/>
        <w:autoSpaceDN w:val="0"/>
        <w:adjustRightInd w:val="0"/>
        <w:spacing w:after="200" w:line="276" w:lineRule="auto"/>
        <w:ind w:left="426" w:right="425" w:hanging="426"/>
        <w:jc w:val="both"/>
        <w:rPr>
          <w:rFonts w:ascii="Arial" w:eastAsia="Calibri" w:hAnsi="Arial" w:cs="Arial"/>
          <w:sz w:val="20"/>
          <w:szCs w:val="20"/>
          <w:lang w:eastAsia="it-IT"/>
        </w:rPr>
      </w:pPr>
      <w:r w:rsidRPr="00707BA9">
        <w:rPr>
          <w:rFonts w:ascii="Arial" w:eastAsia="Calibri" w:hAnsi="Arial" w:cs="Arial"/>
          <w:sz w:val="20"/>
          <w:szCs w:val="20"/>
          <w:lang w:eastAsia="it-IT"/>
        </w:rPr>
        <w:t>un alto dirigente che, pur non essendo membro degli organi di cui alla lettera a), abbia regolare accesso a informazioni privilegiate</w:t>
      </w:r>
      <w:r w:rsidRPr="00707BA9">
        <w:rPr>
          <w:rFonts w:ascii="Arial" w:eastAsia="Calibri" w:hAnsi="Arial" w:cs="Arial"/>
          <w:sz w:val="20"/>
          <w:szCs w:val="20"/>
          <w:vertAlign w:val="superscript"/>
          <w:lang w:eastAsia="it-IT"/>
        </w:rPr>
        <w:footnoteReference w:id="1"/>
      </w:r>
      <w:r w:rsidRPr="00707BA9">
        <w:rPr>
          <w:rFonts w:ascii="Arial" w:eastAsia="Calibri" w:hAnsi="Arial" w:cs="Arial"/>
          <w:sz w:val="20"/>
          <w:szCs w:val="20"/>
          <w:lang w:eastAsia="it-IT"/>
        </w:rPr>
        <w:t xml:space="preserve"> concernenti direttamente o indirettamente la Società e detenga </w:t>
      </w:r>
      <w:r w:rsidRPr="00707BA9">
        <w:rPr>
          <w:rFonts w:ascii="Arial" w:eastAsia="Calibri" w:hAnsi="Arial" w:cs="Arial"/>
          <w:sz w:val="20"/>
          <w:szCs w:val="20"/>
          <w:lang w:eastAsia="it-IT"/>
        </w:rPr>
        <w:lastRenderedPageBreak/>
        <w:t>il potere di adottare decisioni di gestione che possono incidere sull’evoluzione futura e sulle prospettive della Società.</w:t>
      </w:r>
    </w:p>
    <w:p w14:paraId="12A5FF8F" w14:textId="77777777" w:rsidR="00707BA9" w:rsidRPr="00707BA9" w:rsidRDefault="00707BA9" w:rsidP="00707BA9">
      <w:pPr>
        <w:widowControl w:val="0"/>
        <w:autoSpaceDE w:val="0"/>
        <w:autoSpaceDN w:val="0"/>
        <w:spacing w:after="200" w:line="276" w:lineRule="auto"/>
        <w:ind w:right="425"/>
        <w:jc w:val="both"/>
        <w:rPr>
          <w:rFonts w:ascii="Arial" w:eastAsia="Calibri" w:hAnsi="Arial" w:cs="Arial"/>
          <w:sz w:val="20"/>
          <w:szCs w:val="20"/>
          <w:lang w:eastAsia="it-IT"/>
        </w:rPr>
      </w:pPr>
      <w:r w:rsidRPr="00707BA9">
        <w:rPr>
          <w:rFonts w:ascii="Arial" w:eastAsia="Calibri" w:hAnsi="Arial" w:cs="Arial"/>
          <w:b/>
          <w:sz w:val="20"/>
          <w:szCs w:val="20"/>
          <w:lang w:eastAsia="it-IT"/>
        </w:rPr>
        <w:t>Strumenti Finanziari:</w:t>
      </w:r>
      <w:r w:rsidRPr="00707BA9">
        <w:rPr>
          <w:rFonts w:ascii="Arial" w:eastAsia="Calibri" w:hAnsi="Arial" w:cs="Arial"/>
          <w:sz w:val="20"/>
          <w:szCs w:val="20"/>
          <w:lang w:eastAsia="it-IT"/>
        </w:rPr>
        <w:t xml:space="preserve"> indica gli strumenti finanziari della Società come definiti nell’articolo 4, paragrafo 1, punto 15), della Direttiva 2014/65/UE come successivamente modificata ed integrata: (a) ammessi a negoziazione su un mercato regolamentato o per i quali sia stata presentata una richiesta di ammissione alla negoziazione su un mercato regolamentato; (b) negoziati su un sistema multilaterale di negoziazione, ammessi alla negoziazione su un sistema multilaterale di negoziazione o per i quali sia stata presentata una richiesta di ammissione alla negoziazione su un sistema multilaterale di negoziazione; (c) negoziati su una sistema organizzato di negoziazione; o (d) il cui prezzo o valore dipenda da uno strumento finanziario sub (a)-(c), ovvero abbia effetto su tale prezzo o valore (ivi inclusi, a titolo esemplificativo, </w:t>
      </w:r>
      <w:r w:rsidRPr="00707BA9">
        <w:rPr>
          <w:rFonts w:ascii="Arial" w:eastAsia="Calibri" w:hAnsi="Arial" w:cs="Arial"/>
          <w:i/>
          <w:iCs/>
          <w:sz w:val="20"/>
          <w:szCs w:val="20"/>
          <w:lang w:eastAsia="it-IT"/>
        </w:rPr>
        <w:t>credit default swap</w:t>
      </w:r>
      <w:r w:rsidRPr="00707BA9">
        <w:rPr>
          <w:rFonts w:ascii="Arial" w:eastAsia="Calibri" w:hAnsi="Arial" w:cs="Arial"/>
          <w:sz w:val="20"/>
          <w:szCs w:val="20"/>
          <w:lang w:eastAsia="it-IT"/>
        </w:rPr>
        <w:t xml:space="preserve"> e contratti finanziari differenziali).</w:t>
      </w:r>
    </w:p>
    <w:p w14:paraId="0549C627"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b/>
          <w:sz w:val="20"/>
          <w:szCs w:val="20"/>
          <w:lang w:eastAsia="it-IT"/>
        </w:rPr>
        <w:t>Strumenti Finanziari Collegati</w:t>
      </w:r>
      <w:r w:rsidRPr="00707BA9">
        <w:rPr>
          <w:rFonts w:ascii="Arial" w:eastAsia="Calibri" w:hAnsi="Arial" w:cs="Arial"/>
          <w:sz w:val="20"/>
          <w:szCs w:val="20"/>
          <w:lang w:eastAsia="it-IT"/>
        </w:rPr>
        <w:t>: si intendono gli strumenti finanziari qualificati dall’articolo 3, comma 2, lettera b), MAR, con riferimento agli Strumenti Finanziari emessi dalla Società.</w:t>
      </w:r>
    </w:p>
    <w:p w14:paraId="7A43784B"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bCs/>
          <w:sz w:val="20"/>
          <w:szCs w:val="20"/>
          <w:lang w:eastAsia="it-IT"/>
        </w:rPr>
      </w:pPr>
      <w:r w:rsidRPr="00707BA9">
        <w:rPr>
          <w:rFonts w:ascii="Arial" w:eastAsia="Calibri" w:hAnsi="Arial" w:cs="Arial"/>
          <w:b/>
          <w:sz w:val="20"/>
          <w:szCs w:val="20"/>
          <w:lang w:eastAsia="it-IT"/>
        </w:rPr>
        <w:t>Vienna MTF</w:t>
      </w:r>
      <w:r w:rsidRPr="00707BA9">
        <w:rPr>
          <w:rFonts w:ascii="Arial" w:eastAsia="Calibri" w:hAnsi="Arial" w:cs="Arial"/>
          <w:bCs/>
          <w:sz w:val="20"/>
          <w:szCs w:val="20"/>
          <w:lang w:eastAsia="it-IT"/>
        </w:rPr>
        <w:t xml:space="preserve">: indica il sistema multilaterale di negoziazione denominato “Vienna MTF” gestito da Wiener </w:t>
      </w:r>
      <w:proofErr w:type="spellStart"/>
      <w:r w:rsidRPr="00707BA9">
        <w:rPr>
          <w:rFonts w:ascii="Arial" w:eastAsia="Calibri" w:hAnsi="Arial" w:cs="Arial"/>
          <w:bCs/>
          <w:sz w:val="20"/>
          <w:szCs w:val="20"/>
          <w:lang w:eastAsia="it-IT"/>
        </w:rPr>
        <w:t>Börse</w:t>
      </w:r>
      <w:proofErr w:type="spellEnd"/>
      <w:r w:rsidRPr="00707BA9">
        <w:rPr>
          <w:rFonts w:ascii="Arial" w:eastAsia="Calibri" w:hAnsi="Arial" w:cs="Arial"/>
          <w:bCs/>
          <w:sz w:val="20"/>
          <w:szCs w:val="20"/>
          <w:lang w:eastAsia="it-IT"/>
        </w:rPr>
        <w:t xml:space="preserve"> AG. </w:t>
      </w:r>
    </w:p>
    <w:p w14:paraId="096AC2F2"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b/>
          <w:sz w:val="20"/>
          <w:szCs w:val="20"/>
          <w:lang w:eastAsia="it-IT"/>
        </w:rPr>
        <w:t>TUF</w:t>
      </w:r>
      <w:r w:rsidRPr="00707BA9">
        <w:rPr>
          <w:rFonts w:ascii="Arial" w:eastAsia="Calibri" w:hAnsi="Arial" w:cs="Arial"/>
          <w:sz w:val="20"/>
          <w:szCs w:val="20"/>
          <w:lang w:eastAsia="it-IT"/>
        </w:rPr>
        <w:t>: Il Decreto Legislativo 24 febbraio 1998, n. 58 come successivamente modificato e integrato.</w:t>
      </w:r>
    </w:p>
    <w:p w14:paraId="5FC56E64" w14:textId="77777777" w:rsidR="00707BA9" w:rsidRPr="00707BA9" w:rsidRDefault="00707BA9" w:rsidP="00707BA9">
      <w:pPr>
        <w:widowControl w:val="0"/>
        <w:numPr>
          <w:ilvl w:val="0"/>
          <w:numId w:val="23"/>
        </w:numPr>
        <w:spacing w:after="200" w:line="276" w:lineRule="auto"/>
        <w:ind w:left="425" w:right="425" w:hanging="425"/>
        <w:jc w:val="both"/>
        <w:outlineLvl w:val="0"/>
        <w:rPr>
          <w:rFonts w:ascii="Arial" w:eastAsia="Arial Unicode MS" w:hAnsi="Arial" w:cs="Arial"/>
          <w:b/>
          <w:sz w:val="20"/>
          <w:szCs w:val="20"/>
        </w:rPr>
      </w:pPr>
      <w:r w:rsidRPr="00707BA9">
        <w:rPr>
          <w:rFonts w:ascii="Arial" w:eastAsia="Arial Unicode MS" w:hAnsi="Arial" w:cs="Arial"/>
          <w:b/>
          <w:sz w:val="20"/>
          <w:szCs w:val="20"/>
        </w:rPr>
        <w:t xml:space="preserve">Identificazione da parte della Società e delle Controllate dei Soggetti </w:t>
      </w:r>
      <w:proofErr w:type="spellStart"/>
      <w:r w:rsidRPr="00707BA9">
        <w:rPr>
          <w:rFonts w:ascii="Arial" w:eastAsia="Arial Unicode MS" w:hAnsi="Arial" w:cs="Arial"/>
          <w:b/>
          <w:sz w:val="20"/>
          <w:szCs w:val="20"/>
        </w:rPr>
        <w:t>Internal</w:t>
      </w:r>
      <w:proofErr w:type="spellEnd"/>
      <w:r w:rsidRPr="00707BA9">
        <w:rPr>
          <w:rFonts w:ascii="Arial" w:eastAsia="Arial Unicode MS" w:hAnsi="Arial" w:cs="Arial"/>
          <w:b/>
          <w:sz w:val="20"/>
          <w:szCs w:val="20"/>
        </w:rPr>
        <w:t xml:space="preserve"> </w:t>
      </w:r>
      <w:proofErr w:type="spellStart"/>
      <w:r w:rsidRPr="00707BA9">
        <w:rPr>
          <w:rFonts w:ascii="Arial" w:eastAsia="Arial Unicode MS" w:hAnsi="Arial" w:cs="Arial"/>
          <w:b/>
          <w:sz w:val="20"/>
          <w:szCs w:val="20"/>
        </w:rPr>
        <w:t>Dealing</w:t>
      </w:r>
      <w:proofErr w:type="spellEnd"/>
    </w:p>
    <w:p w14:paraId="3428E02D"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Ai fini dell’adempimento delle disposizioni della presente Procedura e in osservanza degli obblighi previsti dall’articolo 19, comma 5, del MAR, la Società, tramite il Soggetto Preposto, identifica 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sulla base delle definizioni di cui all’articolo 1 della presente Procedura e, sempre tramite il Soggetto Preposto, è tenuta a informare per iscritto 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dell’avvenuta identificazione e degli obblighi loro spettanti ai sensi di legge e della presente Procedura.</w:t>
      </w:r>
    </w:p>
    <w:p w14:paraId="1F2CDCC4"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Il Soggetto Preposto comunica al Consiglio di Amministrazione della Società alla prima riunione utile, in caso di modifica delle informazioni rilevanti a seguito di modificazioni e/o interruzioni dei rapporti con 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interessati, l’elenco dei soggetti della Società qualificati come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w:t>
      </w:r>
    </w:p>
    <w:p w14:paraId="171E0A72"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Il Soggetto Preposto notifica per iscritto tempestivamente ai Soggetti Rilevanti MAR l'avvenuta </w:t>
      </w:r>
      <w:r w:rsidRPr="00707BA9">
        <w:rPr>
          <w:rFonts w:ascii="Arial" w:eastAsia="Calibri" w:hAnsi="Arial" w:cs="Arial"/>
          <w:sz w:val="20"/>
          <w:szCs w:val="20"/>
          <w:lang w:eastAsia="it-IT"/>
        </w:rPr>
        <w:lastRenderedPageBreak/>
        <w:t>identificazione ed i connessi obblighi di comunicazione previsti dalla legge e dalla Procedura.</w:t>
      </w:r>
    </w:p>
    <w:p w14:paraId="76837693"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I Soggetti Rilevanti MAR devono comunicare tempestivamente per iscritto al Soggetto Preposto l’elenco delle Persone ad essi Strettamente Collegate e i relativi dati identificativi, nonché ogni successivo aggiornamento dei nominativi e dei dati precedentemente comunicati. I Soggetti Rilevanti MAR informano per iscritto le Persone Strettamente Collegate degli obblighi agli stessi spettanti ai sensi della presente Procedura, eventualmente avvalendosi del modello di notifica </w:t>
      </w:r>
      <w:r w:rsidRPr="00707BA9">
        <w:rPr>
          <w:rFonts w:ascii="Arial" w:eastAsia="Calibri" w:hAnsi="Arial" w:cs="Arial"/>
          <w:i/>
          <w:sz w:val="20"/>
          <w:szCs w:val="20"/>
          <w:lang w:eastAsia="it-IT"/>
        </w:rPr>
        <w:t>sub</w:t>
      </w:r>
      <w:r w:rsidRPr="00707BA9">
        <w:rPr>
          <w:rFonts w:ascii="Arial" w:eastAsia="Calibri" w:hAnsi="Arial" w:cs="Arial"/>
          <w:sz w:val="20"/>
          <w:szCs w:val="20"/>
          <w:lang w:eastAsia="it-IT"/>
        </w:rPr>
        <w:t xml:space="preserve"> Allegato E. Una copia della suddetta comunicazione deve essere conservata a cura degli stessi.</w:t>
      </w:r>
    </w:p>
    <w:p w14:paraId="2C68EA54" w14:textId="77777777" w:rsidR="00707BA9" w:rsidRPr="00707BA9" w:rsidRDefault="00707BA9" w:rsidP="00707BA9">
      <w:pPr>
        <w:widowControl w:val="0"/>
        <w:numPr>
          <w:ilvl w:val="0"/>
          <w:numId w:val="23"/>
        </w:numPr>
        <w:spacing w:after="200" w:line="276" w:lineRule="auto"/>
        <w:ind w:left="425" w:right="425" w:hanging="425"/>
        <w:jc w:val="both"/>
        <w:outlineLvl w:val="0"/>
        <w:rPr>
          <w:rFonts w:ascii="Arial" w:eastAsia="Arial Unicode MS" w:hAnsi="Arial" w:cs="Arial"/>
          <w:b/>
          <w:sz w:val="20"/>
          <w:szCs w:val="20"/>
        </w:rPr>
      </w:pPr>
      <w:r w:rsidRPr="00707BA9">
        <w:rPr>
          <w:rFonts w:ascii="Arial" w:eastAsia="Arial Unicode MS" w:hAnsi="Arial" w:cs="Arial"/>
          <w:b/>
          <w:sz w:val="20"/>
          <w:szCs w:val="20"/>
        </w:rPr>
        <w:t xml:space="preserve">Ambito di applicazione </w:t>
      </w:r>
    </w:p>
    <w:p w14:paraId="4FF254FB"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La Procedura disciplina gli obblighi informativi dei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nei confronti della Società e del mercato, nonché gli obblighi della Società nei confronti del pubblico ed è dotata di efficacia cogente nei riguardi dei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ancorché gli stessi non abbiano restituito copia della presente Procedura sottoscritta ai sensi del successivo articolo 12.</w:t>
      </w:r>
    </w:p>
    <w:p w14:paraId="1EB3116E"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Sono oggetto di comunicazione le Operazioni Rilevanti MAR, eseguite dai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w:t>
      </w:r>
    </w:p>
    <w:p w14:paraId="56B0602F"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L’ottemperanza alle disposizioni contenute nella presente Procedura non solleva, in ogni caso, 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dall’obbligo di rispettare le altre norme di legge e di regolamento vigenti in materia, quali, a titolo esemplificativo e non esaustivo, quelle relative agli obblighi di comunicazione per le partecipazioni rilevanti, quelle inerenti agli abusi di mercato e all’abuso di informazioni privilegiate, nonché ogni altra normativa applicabile.</w:t>
      </w:r>
    </w:p>
    <w:p w14:paraId="4766BFE5" w14:textId="77777777" w:rsidR="00707BA9" w:rsidRPr="00707BA9" w:rsidRDefault="00707BA9" w:rsidP="00707BA9">
      <w:pPr>
        <w:widowControl w:val="0"/>
        <w:numPr>
          <w:ilvl w:val="0"/>
          <w:numId w:val="23"/>
        </w:numPr>
        <w:spacing w:after="200" w:line="276" w:lineRule="auto"/>
        <w:ind w:left="425" w:right="425" w:hanging="425"/>
        <w:jc w:val="both"/>
        <w:outlineLvl w:val="0"/>
        <w:rPr>
          <w:rFonts w:ascii="Arial" w:eastAsia="Arial Unicode MS" w:hAnsi="Arial" w:cs="Arial"/>
          <w:b/>
          <w:sz w:val="20"/>
          <w:szCs w:val="20"/>
        </w:rPr>
      </w:pPr>
      <w:r w:rsidRPr="00707BA9">
        <w:rPr>
          <w:rFonts w:ascii="Arial" w:eastAsia="Arial Unicode MS" w:hAnsi="Arial" w:cs="Arial"/>
          <w:b/>
          <w:sz w:val="20"/>
          <w:szCs w:val="20"/>
        </w:rPr>
        <w:t>Individuazione delle Operazioni Rilevanti MAR</w:t>
      </w:r>
    </w:p>
    <w:p w14:paraId="4BDC7F58" w14:textId="77777777" w:rsidR="00707BA9" w:rsidRPr="00707BA9" w:rsidRDefault="00707BA9" w:rsidP="00707BA9">
      <w:pPr>
        <w:widowControl w:val="0"/>
        <w:tabs>
          <w:tab w:val="left" w:pos="0"/>
        </w:tabs>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Ai fini della presente Procedura, le Persone Rilevanti MAR sono tenute a comunicare alla Società ed all’Autorità Competente con le modalità e nei termini precisati nel successivo articolo 6 tutte le Operazioni Rilevanti MAR.</w:t>
      </w:r>
    </w:p>
    <w:p w14:paraId="650E33ED" w14:textId="77777777" w:rsidR="00707BA9" w:rsidRPr="00707BA9" w:rsidRDefault="00707BA9" w:rsidP="00707BA9">
      <w:pPr>
        <w:widowControl w:val="0"/>
        <w:tabs>
          <w:tab w:val="left" w:pos="0"/>
        </w:tabs>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Le Operazioni Rilevanti MAR comprendono le operazioni elencate a titolo esemplificativo nell’Allegato B.</w:t>
      </w:r>
    </w:p>
    <w:p w14:paraId="6CEAE695" w14:textId="77777777" w:rsidR="00707BA9" w:rsidRPr="00707BA9" w:rsidRDefault="00707BA9" w:rsidP="00707BA9">
      <w:pPr>
        <w:widowControl w:val="0"/>
        <w:tabs>
          <w:tab w:val="left" w:pos="0"/>
        </w:tabs>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Gli obblighi di comunicazione previsti dalla presente Procedura non sussistono per le seguenti Operazioni Rilevanti MAR:</w:t>
      </w:r>
    </w:p>
    <w:p w14:paraId="0A9CDA05" w14:textId="77777777" w:rsidR="00707BA9" w:rsidRPr="00707BA9" w:rsidRDefault="00707BA9" w:rsidP="00707BA9">
      <w:pPr>
        <w:widowControl w:val="0"/>
        <w:numPr>
          <w:ilvl w:val="0"/>
          <w:numId w:val="19"/>
        </w:numPr>
        <w:autoSpaceDE w:val="0"/>
        <w:autoSpaceDN w:val="0"/>
        <w:adjustRightInd w:val="0"/>
        <w:spacing w:after="200" w:line="276" w:lineRule="auto"/>
        <w:ind w:left="284" w:right="426" w:hanging="284"/>
        <w:jc w:val="both"/>
        <w:rPr>
          <w:rFonts w:ascii="Arial" w:eastAsia="Calibri" w:hAnsi="Arial" w:cs="Arial"/>
          <w:sz w:val="20"/>
          <w:szCs w:val="20"/>
          <w:lang w:eastAsia="it-IT"/>
        </w:rPr>
      </w:pPr>
      <w:r w:rsidRPr="00707BA9">
        <w:rPr>
          <w:rFonts w:ascii="Arial" w:eastAsia="Times New Roman" w:hAnsi="Arial" w:cs="Arial"/>
          <w:sz w:val="20"/>
          <w:szCs w:val="20"/>
          <w:lang w:eastAsia="it-IT"/>
        </w:rPr>
        <w:t>le Operazioni Rilevanti MAR il cui importo complessivo non raggiunga Euro 20.000,00 (ventimila/00), ovvero la minore o maggiore soglia determinata dall’Autorità di Vigilanza, entro la fine dell’anno civile, con la precisazione che l’importo complessivo va calcolato sommando senza compensazione tutte le Operazioni Rilevanti MAR effettuate per conto di ciascuna Persona Rilevante MAR. L’obbligo di comunicazione si applica a tutte le Operazioni Rilevanti MAR successive una volta che sia stato raggiunto un importo complessivo di Euro 20.000,00 (ventimila/00), ovvero la minore o maggiore soglia determinata dall’Autorità di Vigilanza, nell’arco dello stesso anno civile. Per gli Strumenti Finanziari diversi dalle azioni o dalle obbligazioni o per le operazioni prive di corrispettivo il valore è calcolato in applicazione degli orientamenti dell’ESMA;</w:t>
      </w:r>
    </w:p>
    <w:p w14:paraId="3E6496E8" w14:textId="77777777" w:rsidR="00707BA9" w:rsidRPr="00707BA9" w:rsidRDefault="00707BA9" w:rsidP="00707BA9">
      <w:pPr>
        <w:widowControl w:val="0"/>
        <w:numPr>
          <w:ilvl w:val="0"/>
          <w:numId w:val="19"/>
        </w:numPr>
        <w:autoSpaceDE w:val="0"/>
        <w:autoSpaceDN w:val="0"/>
        <w:adjustRightInd w:val="0"/>
        <w:spacing w:after="200" w:line="276" w:lineRule="auto"/>
        <w:ind w:left="284" w:right="426" w:hanging="284"/>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 xml:space="preserve">le transazioni relative a Strumenti Finanziari Collegati ad Azioni o strumenti di debito della Società se, al momento della transazione, sia soddisfatta una delle seguenti condizioni: </w:t>
      </w:r>
    </w:p>
    <w:p w14:paraId="33FE18C0" w14:textId="77777777" w:rsidR="00707BA9" w:rsidRPr="00707BA9" w:rsidRDefault="00707BA9" w:rsidP="00707BA9">
      <w:pPr>
        <w:widowControl w:val="0"/>
        <w:numPr>
          <w:ilvl w:val="0"/>
          <w:numId w:val="18"/>
        </w:numPr>
        <w:autoSpaceDE w:val="0"/>
        <w:autoSpaceDN w:val="0"/>
        <w:adjustRightInd w:val="0"/>
        <w:spacing w:after="200" w:line="276" w:lineRule="auto"/>
        <w:ind w:left="851" w:right="426" w:hanging="567"/>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lastRenderedPageBreak/>
        <w:t xml:space="preserve">lo strumento finanziario è costituito da una quota o un’azione di un organismo di investimento collettivo in cui l’esposizione alle Azioni o agli strumenti di debito della Società non supera il 20% degli attivi detenuti dall’organismo di investimento collettivo; </w:t>
      </w:r>
    </w:p>
    <w:p w14:paraId="360848C1" w14:textId="77777777" w:rsidR="00707BA9" w:rsidRPr="00707BA9" w:rsidRDefault="00707BA9" w:rsidP="00707BA9">
      <w:pPr>
        <w:widowControl w:val="0"/>
        <w:numPr>
          <w:ilvl w:val="0"/>
          <w:numId w:val="18"/>
        </w:numPr>
        <w:autoSpaceDE w:val="0"/>
        <w:autoSpaceDN w:val="0"/>
        <w:adjustRightInd w:val="0"/>
        <w:spacing w:after="200" w:line="276" w:lineRule="auto"/>
        <w:ind w:left="851" w:right="426" w:hanging="567"/>
        <w:jc w:val="both"/>
        <w:rPr>
          <w:rFonts w:ascii="Arial" w:eastAsia="Calibri" w:hAnsi="Arial" w:cs="Arial"/>
          <w:sz w:val="20"/>
          <w:szCs w:val="20"/>
          <w:lang w:eastAsia="it-IT"/>
        </w:rPr>
      </w:pPr>
      <w:r w:rsidRPr="00707BA9">
        <w:rPr>
          <w:rFonts w:ascii="Arial" w:eastAsia="Calibri" w:hAnsi="Arial" w:cs="Arial"/>
          <w:sz w:val="20"/>
          <w:szCs w:val="20"/>
          <w:lang w:eastAsia="it-IT"/>
        </w:rPr>
        <w:t>lo strumento finanziario fornisce un’esposizione a un portafoglio di attivi in cui l’esposizione alle Azioni o agli strumenti di debito della Società non supera il 20% degli attivi del portafoglio;</w:t>
      </w:r>
    </w:p>
    <w:p w14:paraId="76DBE721" w14:textId="77777777" w:rsidR="00707BA9" w:rsidRPr="00707BA9" w:rsidRDefault="00707BA9" w:rsidP="00707BA9">
      <w:pPr>
        <w:widowControl w:val="0"/>
        <w:numPr>
          <w:ilvl w:val="0"/>
          <w:numId w:val="18"/>
        </w:numPr>
        <w:autoSpaceDE w:val="0"/>
        <w:autoSpaceDN w:val="0"/>
        <w:adjustRightInd w:val="0"/>
        <w:spacing w:after="200" w:line="276" w:lineRule="auto"/>
        <w:ind w:left="851" w:right="426" w:hanging="567"/>
        <w:jc w:val="both"/>
        <w:rPr>
          <w:rFonts w:ascii="Arial" w:eastAsia="Calibri" w:hAnsi="Arial" w:cs="Arial"/>
          <w:sz w:val="20"/>
          <w:szCs w:val="20"/>
          <w:lang w:eastAsia="it-IT"/>
        </w:rPr>
      </w:pPr>
      <w:r w:rsidRPr="00707BA9">
        <w:rPr>
          <w:rFonts w:ascii="Arial" w:eastAsia="Calibri" w:hAnsi="Arial" w:cs="Arial"/>
          <w:sz w:val="20"/>
          <w:szCs w:val="20"/>
          <w:lang w:eastAsia="it-IT"/>
        </w:rPr>
        <w:t>lo strumento finanziario è costituito da una quota o un’azione di un organismo di investimento collettivo o fornisce un’esposizione a un portafoglio di attivi e la Persona Rilevante MAR non conosce, né poteva conoscere, la composizione degli investimenti o l’esposizione di tale organismo di investimento collettivo o portafoglio di attivi in relazione alle Azioni o agli strumenti di debito della Società e inoltre non vi sono motivi che inducano tale persona a ritenere che le Azioni o gli strumenti di debito della Società superino le soglie di cui alla lettera a) o b).</w:t>
      </w:r>
    </w:p>
    <w:p w14:paraId="6D3EE714" w14:textId="77777777" w:rsidR="00707BA9" w:rsidRPr="00707BA9" w:rsidRDefault="00707BA9" w:rsidP="00707BA9">
      <w:pPr>
        <w:widowControl w:val="0"/>
        <w:tabs>
          <w:tab w:val="left" w:pos="0"/>
        </w:tabs>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Qualora siano disponibili informazioni relative alla composizione degli investimenti dell’organismo di investimento collettivo o l’esposizione al portafoglio di attivi, la Persona Rilevante MAR compie ogni ragionevole sforzo per avvalersi di tali informazioni.</w:t>
      </w:r>
    </w:p>
    <w:p w14:paraId="2133E17B" w14:textId="77777777" w:rsidR="00707BA9" w:rsidRPr="00707BA9" w:rsidRDefault="00707BA9" w:rsidP="00707BA9">
      <w:pPr>
        <w:widowControl w:val="0"/>
        <w:numPr>
          <w:ilvl w:val="0"/>
          <w:numId w:val="23"/>
        </w:numPr>
        <w:spacing w:after="200" w:line="276" w:lineRule="auto"/>
        <w:ind w:left="425" w:right="425" w:hanging="425"/>
        <w:jc w:val="both"/>
        <w:outlineLvl w:val="0"/>
        <w:rPr>
          <w:rFonts w:ascii="Arial" w:eastAsia="Arial Unicode MS" w:hAnsi="Arial" w:cs="Arial"/>
          <w:b/>
          <w:sz w:val="20"/>
          <w:szCs w:val="20"/>
        </w:rPr>
      </w:pPr>
      <w:r w:rsidRPr="00707BA9">
        <w:rPr>
          <w:rFonts w:ascii="Arial" w:eastAsia="Arial Unicode MS" w:hAnsi="Arial" w:cs="Arial"/>
          <w:b/>
          <w:sz w:val="20"/>
          <w:szCs w:val="20"/>
        </w:rPr>
        <w:t>Soggetto Preposto</w:t>
      </w:r>
    </w:p>
    <w:p w14:paraId="5E5DDEDC"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L’</w:t>
      </w:r>
      <w:r w:rsidRPr="00707BA9">
        <w:rPr>
          <w:rFonts w:ascii="Arial" w:eastAsia="Calibri" w:hAnsi="Arial" w:cs="Arial"/>
          <w:i/>
          <w:iCs/>
          <w:sz w:val="20"/>
          <w:szCs w:val="20"/>
          <w:lang w:eastAsia="it-IT"/>
        </w:rPr>
        <w:t xml:space="preserve">Investor Relator, </w:t>
      </w:r>
      <w:r w:rsidRPr="00707BA9">
        <w:rPr>
          <w:rFonts w:ascii="Arial" w:eastAsia="Calibri" w:hAnsi="Arial" w:cs="Arial"/>
          <w:sz w:val="20"/>
          <w:szCs w:val="20"/>
          <w:lang w:eastAsia="it-IT"/>
        </w:rPr>
        <w:t xml:space="preserve">come di volta in volta nominato dal Consiglio di Amministrazione della Società, è il Soggetto Preposto al ricevimento, alla gestione ed alla diffusione al pubblico delle informazioni relative alle Operazioni Rilevanti MAR. Il Soggetto Preposto potrà delegare volta per volta uno o più soggetti che, in caso di sua assenza o impedimento, dovranno provvedere ad eseguire gli adempimenti previsti nella e connessi alla presente Procedura. </w:t>
      </w:r>
    </w:p>
    <w:p w14:paraId="523B7A15"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Nello svolgimento della sua funzione, il Soggetto Preposto si avvale della collaborazione di personale della Società appositamente individuato ed incaricato.</w:t>
      </w:r>
    </w:p>
    <w:p w14:paraId="4EC76181"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In particolare, il Soggetto Preposto è responsabile di:</w:t>
      </w:r>
    </w:p>
    <w:p w14:paraId="51F45E97" w14:textId="77777777" w:rsidR="00707BA9" w:rsidRPr="00707BA9" w:rsidRDefault="00707BA9" w:rsidP="00707BA9">
      <w:pPr>
        <w:widowControl w:val="0"/>
        <w:numPr>
          <w:ilvl w:val="0"/>
          <w:numId w:val="16"/>
        </w:numPr>
        <w:autoSpaceDE w:val="0"/>
        <w:autoSpaceDN w:val="0"/>
        <w:spacing w:after="200" w:line="276" w:lineRule="auto"/>
        <w:ind w:left="714" w:right="426" w:hanging="714"/>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predisporre ed aggiornare l’elenco nominativo dei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(l’“</w:t>
      </w:r>
      <w:r w:rsidRPr="00707BA9">
        <w:rPr>
          <w:rFonts w:ascii="Arial" w:eastAsia="Calibri" w:hAnsi="Arial" w:cs="Arial"/>
          <w:b/>
          <w:sz w:val="20"/>
          <w:szCs w:val="20"/>
          <w:lang w:eastAsia="it-IT"/>
        </w:rPr>
        <w:t>Elenco</w:t>
      </w:r>
      <w:r w:rsidRPr="00707BA9">
        <w:rPr>
          <w:rFonts w:ascii="Arial" w:eastAsia="Calibri" w:hAnsi="Arial" w:cs="Arial"/>
          <w:sz w:val="20"/>
          <w:szCs w:val="20"/>
          <w:lang w:eastAsia="it-IT"/>
        </w:rPr>
        <w:t>”);</w:t>
      </w:r>
    </w:p>
    <w:p w14:paraId="26DDA0B2" w14:textId="77777777" w:rsidR="00707BA9" w:rsidRPr="00707BA9" w:rsidRDefault="00707BA9" w:rsidP="00707BA9">
      <w:pPr>
        <w:widowControl w:val="0"/>
        <w:numPr>
          <w:ilvl w:val="0"/>
          <w:numId w:val="16"/>
        </w:numPr>
        <w:autoSpaceDE w:val="0"/>
        <w:autoSpaceDN w:val="0"/>
        <w:spacing w:after="200" w:line="276" w:lineRule="auto"/>
        <w:ind w:left="714" w:right="426" w:hanging="714"/>
        <w:jc w:val="both"/>
        <w:rPr>
          <w:rFonts w:ascii="Arial" w:eastAsia="Calibri" w:hAnsi="Arial" w:cs="Arial"/>
          <w:sz w:val="20"/>
          <w:szCs w:val="20"/>
          <w:lang w:eastAsia="it-IT"/>
        </w:rPr>
      </w:pPr>
      <w:r w:rsidRPr="00707BA9">
        <w:rPr>
          <w:rFonts w:ascii="Arial" w:eastAsia="Calibri" w:hAnsi="Arial" w:cs="Arial"/>
          <w:sz w:val="20"/>
          <w:szCs w:val="20"/>
          <w:lang w:eastAsia="it-IT"/>
        </w:rPr>
        <w:t>designare uno o più sostituti nel caso di sua indisponibilità;</w:t>
      </w:r>
    </w:p>
    <w:p w14:paraId="1F6A9E57" w14:textId="77777777" w:rsidR="00707BA9" w:rsidRPr="00707BA9" w:rsidRDefault="00707BA9" w:rsidP="00707BA9">
      <w:pPr>
        <w:widowControl w:val="0"/>
        <w:numPr>
          <w:ilvl w:val="0"/>
          <w:numId w:val="16"/>
        </w:numPr>
        <w:autoSpaceDE w:val="0"/>
        <w:autoSpaceDN w:val="0"/>
        <w:spacing w:after="200" w:line="276" w:lineRule="auto"/>
        <w:ind w:left="714" w:right="426" w:hanging="714"/>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informare per iscritto 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del loro inserimento nel relativo elenco e il loro assoggettamento agli obblighi e ai divieti previsti dalla Procedura e dalla normativa rilevante;</w:t>
      </w:r>
    </w:p>
    <w:p w14:paraId="584922A1" w14:textId="77777777" w:rsidR="00707BA9" w:rsidRPr="00707BA9" w:rsidRDefault="00707BA9" w:rsidP="00707BA9">
      <w:pPr>
        <w:widowControl w:val="0"/>
        <w:numPr>
          <w:ilvl w:val="0"/>
          <w:numId w:val="16"/>
        </w:numPr>
        <w:autoSpaceDE w:val="0"/>
        <w:autoSpaceDN w:val="0"/>
        <w:spacing w:after="200" w:line="276" w:lineRule="auto"/>
        <w:ind w:left="714" w:right="426" w:hanging="714"/>
        <w:jc w:val="both"/>
        <w:rPr>
          <w:rFonts w:ascii="Arial" w:eastAsia="Calibri" w:hAnsi="Arial" w:cs="Arial"/>
          <w:sz w:val="20"/>
          <w:szCs w:val="20"/>
          <w:lang w:eastAsia="it-IT"/>
        </w:rPr>
      </w:pPr>
      <w:r w:rsidRPr="00707BA9">
        <w:rPr>
          <w:rFonts w:ascii="Arial" w:eastAsia="Calibri" w:hAnsi="Arial" w:cs="Arial"/>
          <w:sz w:val="20"/>
          <w:szCs w:val="20"/>
          <w:lang w:eastAsia="it-IT"/>
        </w:rPr>
        <w:t>trasmettere, unitamente all’informativa di cui alla lett. c), copia della Procedura;</w:t>
      </w:r>
    </w:p>
    <w:p w14:paraId="08C26F15" w14:textId="77777777" w:rsidR="00707BA9" w:rsidRPr="00707BA9" w:rsidRDefault="00707BA9" w:rsidP="00707BA9">
      <w:pPr>
        <w:widowControl w:val="0"/>
        <w:numPr>
          <w:ilvl w:val="0"/>
          <w:numId w:val="16"/>
        </w:numPr>
        <w:autoSpaceDE w:val="0"/>
        <w:autoSpaceDN w:val="0"/>
        <w:spacing w:after="200" w:line="276" w:lineRule="auto"/>
        <w:ind w:left="714" w:right="426" w:hanging="714"/>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fornire assistenza ai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affinché le Operazioni Rilevanti MAR siano comunicate alla Società entro i termini e secondo le modalità stabilite dalla presente Procedura;</w:t>
      </w:r>
    </w:p>
    <w:p w14:paraId="262C1E05" w14:textId="77777777" w:rsidR="00707BA9" w:rsidRPr="00707BA9" w:rsidRDefault="00707BA9" w:rsidP="00707BA9">
      <w:pPr>
        <w:widowControl w:val="0"/>
        <w:numPr>
          <w:ilvl w:val="0"/>
          <w:numId w:val="16"/>
        </w:numPr>
        <w:autoSpaceDE w:val="0"/>
        <w:autoSpaceDN w:val="0"/>
        <w:spacing w:after="200" w:line="276" w:lineRule="auto"/>
        <w:ind w:left="714" w:right="426" w:hanging="714"/>
        <w:jc w:val="both"/>
        <w:rPr>
          <w:rFonts w:ascii="Arial" w:eastAsia="Calibri" w:hAnsi="Arial" w:cs="Arial"/>
          <w:sz w:val="20"/>
          <w:szCs w:val="20"/>
          <w:lang w:eastAsia="it-IT"/>
        </w:rPr>
      </w:pPr>
      <w:r w:rsidRPr="00707BA9">
        <w:rPr>
          <w:rFonts w:ascii="Arial" w:eastAsia="Calibri" w:hAnsi="Arial" w:cs="Arial"/>
          <w:sz w:val="20"/>
          <w:szCs w:val="20"/>
          <w:lang w:eastAsia="it-IT"/>
        </w:rPr>
        <w:t>provvedere al ricevimento delle comunicazioni ed alla loro diffusione al pubblico e all’Autorità Competente, nei termini stabiliti dalla Procedura, delle Operazioni Rilevanti MAR;</w:t>
      </w:r>
    </w:p>
    <w:p w14:paraId="058871CC" w14:textId="77777777" w:rsidR="00707BA9" w:rsidRPr="00707BA9" w:rsidRDefault="00707BA9" w:rsidP="00707BA9">
      <w:pPr>
        <w:widowControl w:val="0"/>
        <w:numPr>
          <w:ilvl w:val="0"/>
          <w:numId w:val="16"/>
        </w:numPr>
        <w:autoSpaceDE w:val="0"/>
        <w:autoSpaceDN w:val="0"/>
        <w:spacing w:after="200" w:line="276" w:lineRule="auto"/>
        <w:ind w:left="714" w:right="426" w:hanging="714"/>
        <w:jc w:val="both"/>
        <w:rPr>
          <w:rFonts w:ascii="Arial" w:eastAsia="Calibri" w:hAnsi="Arial" w:cs="Arial"/>
          <w:sz w:val="20"/>
          <w:szCs w:val="20"/>
          <w:lang w:eastAsia="it-IT"/>
        </w:rPr>
      </w:pPr>
      <w:r w:rsidRPr="00707BA9">
        <w:rPr>
          <w:rFonts w:ascii="Arial" w:eastAsia="Calibri" w:hAnsi="Arial" w:cs="Arial"/>
          <w:sz w:val="20"/>
          <w:szCs w:val="20"/>
          <w:lang w:eastAsia="it-IT"/>
        </w:rPr>
        <w:t>curare la conservazione delle comunicazioni sulle Operazioni Rilevanti MAR e di quelle diffuse al mercato;</w:t>
      </w:r>
    </w:p>
    <w:p w14:paraId="5E8259A0" w14:textId="77777777" w:rsidR="00707BA9" w:rsidRPr="00707BA9" w:rsidRDefault="00707BA9" w:rsidP="00707BA9">
      <w:pPr>
        <w:widowControl w:val="0"/>
        <w:numPr>
          <w:ilvl w:val="0"/>
          <w:numId w:val="16"/>
        </w:numPr>
        <w:autoSpaceDE w:val="0"/>
        <w:autoSpaceDN w:val="0"/>
        <w:spacing w:after="200" w:line="276" w:lineRule="auto"/>
        <w:ind w:left="714" w:right="426" w:hanging="714"/>
        <w:jc w:val="both"/>
        <w:rPr>
          <w:rFonts w:ascii="Arial" w:eastAsia="Calibri" w:hAnsi="Arial" w:cs="Arial"/>
          <w:sz w:val="20"/>
          <w:szCs w:val="20"/>
          <w:lang w:eastAsia="it-IT"/>
        </w:rPr>
      </w:pPr>
      <w:r w:rsidRPr="00707BA9">
        <w:rPr>
          <w:rFonts w:ascii="Arial" w:eastAsia="Calibri" w:hAnsi="Arial" w:cs="Arial"/>
          <w:sz w:val="20"/>
          <w:szCs w:val="20"/>
          <w:lang w:eastAsia="it-IT"/>
        </w:rPr>
        <w:lastRenderedPageBreak/>
        <w:t xml:space="preserve">assicurare la conoscenza della presente Procedura da parte dei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fornendo, a richiesta, informazioni e chiarimenti, per facilitare l’esatto adempimento delle comunicazioni previste;</w:t>
      </w:r>
    </w:p>
    <w:p w14:paraId="49B54A02" w14:textId="77777777" w:rsidR="00707BA9" w:rsidRPr="00707BA9" w:rsidRDefault="00707BA9" w:rsidP="00707BA9">
      <w:pPr>
        <w:widowControl w:val="0"/>
        <w:numPr>
          <w:ilvl w:val="0"/>
          <w:numId w:val="16"/>
        </w:numPr>
        <w:autoSpaceDE w:val="0"/>
        <w:autoSpaceDN w:val="0"/>
        <w:spacing w:after="200" w:line="276" w:lineRule="auto"/>
        <w:ind w:left="714" w:right="426" w:hanging="714"/>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vigilare, altresì, sull’applicazione della Procedura, nonché segnalare, nel caso ne abbia conoscenza, eventuali violazioni da parte dei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al Collegio Sindacale, al Consiglio di Amministrazione e all’Organismo di Vigilanza della Società;</w:t>
      </w:r>
    </w:p>
    <w:p w14:paraId="4AE5045F" w14:textId="77777777" w:rsidR="00707BA9" w:rsidRPr="00707BA9" w:rsidRDefault="00707BA9" w:rsidP="00707BA9">
      <w:pPr>
        <w:widowControl w:val="0"/>
        <w:numPr>
          <w:ilvl w:val="0"/>
          <w:numId w:val="16"/>
        </w:numPr>
        <w:autoSpaceDE w:val="0"/>
        <w:autoSpaceDN w:val="0"/>
        <w:spacing w:after="200" w:line="276" w:lineRule="auto"/>
        <w:ind w:left="714" w:right="426" w:hanging="714"/>
        <w:jc w:val="both"/>
        <w:rPr>
          <w:rFonts w:ascii="Arial" w:eastAsia="Calibri" w:hAnsi="Arial" w:cs="Arial"/>
          <w:sz w:val="20"/>
          <w:szCs w:val="20"/>
          <w:lang w:eastAsia="it-IT"/>
        </w:rPr>
      </w:pPr>
      <w:r w:rsidRPr="00707BA9">
        <w:rPr>
          <w:rFonts w:ascii="Arial" w:eastAsia="Calibri" w:hAnsi="Arial" w:cs="Arial"/>
          <w:sz w:val="20"/>
          <w:szCs w:val="20"/>
          <w:lang w:eastAsia="it-IT"/>
        </w:rPr>
        <w:t>analizzare il mantenimento nel corso del tempo dei requisiti di solidità e funzionalità delle procedure di cui alla presente Procedura;</w:t>
      </w:r>
    </w:p>
    <w:p w14:paraId="4EE57B97" w14:textId="77777777" w:rsidR="00707BA9" w:rsidRPr="00707BA9" w:rsidRDefault="00707BA9" w:rsidP="00707BA9">
      <w:pPr>
        <w:widowControl w:val="0"/>
        <w:numPr>
          <w:ilvl w:val="0"/>
          <w:numId w:val="16"/>
        </w:numPr>
        <w:autoSpaceDE w:val="0"/>
        <w:autoSpaceDN w:val="0"/>
        <w:spacing w:after="200" w:line="276" w:lineRule="auto"/>
        <w:ind w:left="714" w:right="426" w:hanging="714"/>
        <w:jc w:val="both"/>
        <w:rPr>
          <w:rFonts w:ascii="Arial" w:eastAsia="Calibri" w:hAnsi="Arial" w:cs="Arial"/>
          <w:sz w:val="20"/>
          <w:szCs w:val="20"/>
          <w:lang w:eastAsia="it-IT"/>
        </w:rPr>
      </w:pPr>
      <w:r w:rsidRPr="00707BA9">
        <w:rPr>
          <w:rFonts w:ascii="Arial" w:eastAsia="Calibri" w:hAnsi="Arial" w:cs="Arial"/>
          <w:sz w:val="20"/>
          <w:szCs w:val="20"/>
          <w:lang w:eastAsia="it-IT"/>
        </w:rPr>
        <w:t>proporre al Consiglio di Amministrazione, per il tramite del Presidente, eventuali aggiornamenti della Procedura richiesti da modifiche delle disposizioni normative applicabili, nonché segnalare al medesimo eventuali miglioramenti e integrazioni in funzione dell’esperienza applicativa e della prassi di mercato in materia.</w:t>
      </w:r>
    </w:p>
    <w:p w14:paraId="54C329D8"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Il Soggetto Preposto svolge l’incarico nel pieno rispetto dei doveri di riservatezza, integrità e diligenza, avendo cura di non anteporre mai il proprio interesse personale a quello della Società, evitando quindi qualunque situazione, anche potenziale, di conflitto di interessi.</w:t>
      </w:r>
    </w:p>
    <w:p w14:paraId="5E292313"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Nello svolgimento dell’incarico il Soggetto Preposto si ispira ed uniforma anche ai principi posti dal Codice Etico della Società.</w:t>
      </w:r>
    </w:p>
    <w:p w14:paraId="6B338769" w14:textId="77777777" w:rsidR="00707BA9" w:rsidRPr="00707BA9" w:rsidRDefault="00707BA9" w:rsidP="00707BA9">
      <w:pPr>
        <w:widowControl w:val="0"/>
        <w:numPr>
          <w:ilvl w:val="0"/>
          <w:numId w:val="23"/>
        </w:numPr>
        <w:spacing w:after="200" w:line="276" w:lineRule="auto"/>
        <w:ind w:left="425" w:right="425" w:hanging="425"/>
        <w:jc w:val="both"/>
        <w:outlineLvl w:val="0"/>
        <w:rPr>
          <w:rFonts w:ascii="Arial" w:eastAsia="Arial Unicode MS" w:hAnsi="Arial" w:cs="Arial"/>
          <w:b/>
          <w:sz w:val="20"/>
          <w:szCs w:val="20"/>
        </w:rPr>
      </w:pPr>
      <w:r w:rsidRPr="00707BA9">
        <w:rPr>
          <w:rFonts w:ascii="Arial" w:eastAsia="Arial Unicode MS" w:hAnsi="Arial" w:cs="Arial"/>
          <w:b/>
          <w:sz w:val="20"/>
          <w:szCs w:val="20"/>
        </w:rPr>
        <w:t>Comunicazione delle Operazioni Rilevanti MAR</w:t>
      </w:r>
    </w:p>
    <w:p w14:paraId="32DEBC7C"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Le Persone Rilevanti MAR comunicano le Operazioni Rilevanti MAR alla Società ed all’Autorità Competente.</w:t>
      </w:r>
    </w:p>
    <w:p w14:paraId="25F1A5E8"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In particolare, comunicano le Operazioni Rilevanti MAR: </w:t>
      </w:r>
    </w:p>
    <w:p w14:paraId="42768C59" w14:textId="77777777" w:rsidR="00707BA9" w:rsidRPr="00707BA9" w:rsidRDefault="00707BA9" w:rsidP="00707BA9">
      <w:pPr>
        <w:widowControl w:val="0"/>
        <w:numPr>
          <w:ilvl w:val="0"/>
          <w:numId w:val="10"/>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al Soggetto Preposto della Società, entro tre giorni lavorativi successivi alla Data di Effettuazione dell’Operazione rilevante MAR con le seguenti modalità alternative (i) inoltro della comunicazione via PEC all’indirizzo bragamorospa@legalmail.it</w:t>
      </w:r>
      <w:hyperlink r:id="rId11" w:history="1"/>
      <w:r w:rsidRPr="00707BA9">
        <w:rPr>
          <w:rFonts w:ascii="Arial" w:eastAsia="Calibri" w:hAnsi="Arial" w:cs="Arial"/>
          <w:sz w:val="20"/>
          <w:szCs w:val="20"/>
          <w:lang w:eastAsia="it-IT"/>
        </w:rPr>
        <w:t xml:space="preserve">; (ii) trasmissione della comunicazione a mezzo raccomandata </w:t>
      </w:r>
      <w:proofErr w:type="spellStart"/>
      <w:r w:rsidRPr="00707BA9">
        <w:rPr>
          <w:rFonts w:ascii="Arial" w:eastAsia="Calibri" w:hAnsi="Arial" w:cs="Arial"/>
          <w:sz w:val="20"/>
          <w:szCs w:val="20"/>
          <w:lang w:eastAsia="it-IT"/>
        </w:rPr>
        <w:t>a/r</w:t>
      </w:r>
      <w:proofErr w:type="spellEnd"/>
      <w:r w:rsidRPr="00707BA9">
        <w:rPr>
          <w:rFonts w:ascii="Arial" w:eastAsia="Calibri" w:hAnsi="Arial" w:cs="Arial"/>
          <w:sz w:val="20"/>
          <w:szCs w:val="20"/>
          <w:lang w:eastAsia="it-IT"/>
        </w:rPr>
        <w:t xml:space="preserve"> presso la sede della Società in Via San Gregorio, 12 Milano - 20124</w:t>
      </w:r>
      <w:r w:rsidRPr="00707BA9">
        <w:rPr>
          <w:rFonts w:ascii="Arial" w:eastAsia="Times New Roman" w:hAnsi="Arial" w:cs="Arial"/>
          <w:sz w:val="20"/>
          <w:szCs w:val="20"/>
          <w:lang w:eastAsia="it-IT"/>
        </w:rPr>
        <w:t xml:space="preserve"> </w:t>
      </w:r>
      <w:r w:rsidRPr="00707BA9">
        <w:rPr>
          <w:rFonts w:ascii="Arial" w:eastAsia="Calibri" w:hAnsi="Arial" w:cs="Arial"/>
          <w:sz w:val="20"/>
          <w:szCs w:val="20"/>
          <w:lang w:eastAsia="it-IT"/>
        </w:rPr>
        <w:t xml:space="preserve">o (iii) trasmissione della comunicazione a mezzo raccomandata a mano; </w:t>
      </w:r>
    </w:p>
    <w:p w14:paraId="58F30EB8" w14:textId="77777777" w:rsidR="00707BA9" w:rsidRPr="00707BA9" w:rsidRDefault="00707BA9" w:rsidP="00707BA9">
      <w:pPr>
        <w:widowControl w:val="0"/>
        <w:numPr>
          <w:ilvl w:val="0"/>
          <w:numId w:val="10"/>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all’Autorità Competente tempestivamente e, comunque, non oltre il terzo giorno lavorativo successivo la Data di Effettuazione dell’Operazione Rilevante MAR, via PEC all’indirizzo consob@pec.consob.it (se il mittente è soggetto all’obbligo di avere la PEC) o via posta elettronica all’indirizzo protocollo@consob.it; in ogni caso occorre specificare come destinatario “</w:t>
      </w:r>
      <w:r w:rsidRPr="00707BA9">
        <w:rPr>
          <w:rFonts w:ascii="Arial" w:eastAsia="Calibri" w:hAnsi="Arial" w:cs="Arial"/>
          <w:i/>
          <w:iCs/>
          <w:sz w:val="20"/>
          <w:szCs w:val="20"/>
          <w:lang w:eastAsia="it-IT"/>
        </w:rPr>
        <w:t>Ufficio Informazione Mercati</w:t>
      </w:r>
      <w:r w:rsidRPr="00707BA9">
        <w:rPr>
          <w:rFonts w:ascii="Arial" w:eastAsia="Calibri" w:hAnsi="Arial" w:cs="Arial"/>
          <w:sz w:val="20"/>
          <w:szCs w:val="20"/>
          <w:lang w:eastAsia="it-IT"/>
        </w:rPr>
        <w:t>” e indicare all’inizio dell’oggetto “</w:t>
      </w:r>
      <w:r w:rsidRPr="00707BA9">
        <w:rPr>
          <w:rFonts w:ascii="Arial" w:eastAsia="Calibri" w:hAnsi="Arial" w:cs="Arial"/>
          <w:i/>
          <w:iCs/>
          <w:sz w:val="20"/>
          <w:szCs w:val="20"/>
          <w:lang w:eastAsia="it-IT"/>
        </w:rPr>
        <w:t xml:space="preserve">MAR </w:t>
      </w:r>
      <w:proofErr w:type="spellStart"/>
      <w:r w:rsidRPr="00707BA9">
        <w:rPr>
          <w:rFonts w:ascii="Arial" w:eastAsia="Calibri" w:hAnsi="Arial" w:cs="Arial"/>
          <w:i/>
          <w:iCs/>
          <w:sz w:val="20"/>
          <w:szCs w:val="20"/>
          <w:lang w:eastAsia="it-IT"/>
        </w:rPr>
        <w:t>Internal</w:t>
      </w:r>
      <w:proofErr w:type="spellEnd"/>
      <w:r w:rsidRPr="00707BA9">
        <w:rPr>
          <w:rFonts w:ascii="Arial" w:eastAsia="Calibri" w:hAnsi="Arial" w:cs="Arial"/>
          <w:i/>
          <w:iCs/>
          <w:sz w:val="20"/>
          <w:szCs w:val="20"/>
          <w:lang w:eastAsia="it-IT"/>
        </w:rPr>
        <w:t xml:space="preserve"> </w:t>
      </w:r>
      <w:proofErr w:type="spellStart"/>
      <w:r w:rsidRPr="00707BA9">
        <w:rPr>
          <w:rFonts w:ascii="Arial" w:eastAsia="Calibri" w:hAnsi="Arial" w:cs="Arial"/>
          <w:i/>
          <w:iCs/>
          <w:sz w:val="20"/>
          <w:szCs w:val="20"/>
          <w:lang w:eastAsia="it-IT"/>
        </w:rPr>
        <w:t>Dealing</w:t>
      </w:r>
      <w:proofErr w:type="spellEnd"/>
      <w:r w:rsidRPr="00707BA9">
        <w:rPr>
          <w:rFonts w:ascii="Arial" w:eastAsia="Calibri" w:hAnsi="Arial" w:cs="Arial"/>
          <w:sz w:val="20"/>
          <w:szCs w:val="20"/>
          <w:lang w:eastAsia="it-IT"/>
        </w:rPr>
        <w:t>”.</w:t>
      </w:r>
    </w:p>
    <w:p w14:paraId="7F888141"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La comunicazione deve essere effettuata fornendo le informazioni (ove disponibili) richieste dal modello riportato nell’Allegato del Regolamento di Esecuzione (UE) 2016/523 e allegato alla presente Procedura (</w:t>
      </w:r>
      <w:r w:rsidRPr="00707BA9">
        <w:rPr>
          <w:rFonts w:ascii="Arial" w:eastAsia="Calibri" w:hAnsi="Arial" w:cs="Arial"/>
          <w:b/>
          <w:sz w:val="20"/>
          <w:szCs w:val="20"/>
          <w:lang w:eastAsia="it-IT"/>
        </w:rPr>
        <w:t xml:space="preserve">Allegato A – </w:t>
      </w:r>
      <w:proofErr w:type="spellStart"/>
      <w:r w:rsidRPr="00707BA9">
        <w:rPr>
          <w:rFonts w:ascii="Arial" w:eastAsia="Calibri" w:hAnsi="Arial" w:cs="Arial"/>
          <w:b/>
          <w:sz w:val="20"/>
          <w:szCs w:val="20"/>
          <w:lang w:eastAsia="it-IT"/>
        </w:rPr>
        <w:t>Filing</w:t>
      </w:r>
      <w:proofErr w:type="spellEnd"/>
      <w:r w:rsidRPr="00707BA9">
        <w:rPr>
          <w:rFonts w:ascii="Arial" w:eastAsia="Calibri" w:hAnsi="Arial" w:cs="Arial"/>
          <w:b/>
          <w:sz w:val="20"/>
          <w:szCs w:val="20"/>
          <w:lang w:eastAsia="it-IT"/>
        </w:rPr>
        <w:t xml:space="preserve"> Model</w:t>
      </w:r>
      <w:r w:rsidRPr="00707BA9">
        <w:rPr>
          <w:rFonts w:ascii="Arial" w:eastAsia="Calibri" w:hAnsi="Arial" w:cs="Arial"/>
          <w:sz w:val="20"/>
          <w:szCs w:val="20"/>
          <w:lang w:eastAsia="it-IT"/>
        </w:rPr>
        <w:t>), restando a proprio carico la responsabilità delle comunicazioni stesse.</w:t>
      </w:r>
    </w:p>
    <w:p w14:paraId="32D3A7B4"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Prima di ogni comunicazione al Soggetto Preposto, le Persone Rilevanti MAR daranno un preavviso </w:t>
      </w:r>
      <w:r w:rsidRPr="00707BA9">
        <w:rPr>
          <w:rFonts w:ascii="Arial" w:eastAsia="Calibri" w:hAnsi="Arial" w:cs="Arial"/>
          <w:sz w:val="20"/>
          <w:szCs w:val="20"/>
          <w:lang w:eastAsia="it-IT"/>
        </w:rPr>
        <w:lastRenderedPageBreak/>
        <w:t xml:space="preserve">telefonico del relativo invio al seguente numero: </w:t>
      </w:r>
      <w:r w:rsidRPr="00707BA9">
        <w:rPr>
          <w:rFonts w:ascii="Arial" w:eastAsia="Times New Roman" w:hAnsi="Arial" w:cs="Arial"/>
          <w:sz w:val="20"/>
          <w:szCs w:val="20"/>
          <w:lang w:eastAsia="it-IT"/>
        </w:rPr>
        <w:t>+39 329 79 16 045</w:t>
      </w:r>
      <w:r w:rsidRPr="00707BA9">
        <w:rPr>
          <w:rFonts w:ascii="Arial" w:eastAsia="Calibri" w:hAnsi="Arial" w:cs="Arial"/>
          <w:sz w:val="20"/>
          <w:szCs w:val="20"/>
          <w:lang w:eastAsia="it-IT"/>
        </w:rPr>
        <w:t>.</w:t>
      </w:r>
    </w:p>
    <w:p w14:paraId="7CD57F6D"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Il Soggetto Preposto fornirà a sua volta alle Persone Rilevanti MAR, a mezzo telefax o </w:t>
      </w:r>
      <w:r w:rsidRPr="00707BA9">
        <w:rPr>
          <w:rFonts w:ascii="Arial" w:eastAsia="Calibri" w:hAnsi="Arial" w:cs="Arial"/>
          <w:i/>
          <w:iCs/>
          <w:sz w:val="20"/>
          <w:szCs w:val="20"/>
          <w:lang w:eastAsia="it-IT"/>
        </w:rPr>
        <w:t>e-mail</w:t>
      </w:r>
      <w:r w:rsidRPr="00707BA9">
        <w:rPr>
          <w:rFonts w:ascii="Arial" w:eastAsia="Calibri" w:hAnsi="Arial" w:cs="Arial"/>
          <w:sz w:val="20"/>
          <w:szCs w:val="20"/>
          <w:lang w:eastAsia="it-IT"/>
        </w:rPr>
        <w:t>, un riscontro in ordine al ricevimento della comunicazione.</w:t>
      </w:r>
    </w:p>
    <w:p w14:paraId="25866D0A"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La Società, infine, deve comunicare al pubblico entro due giorni lavorativi dal ricevimento della notifica, l’Operazione Rilevante MAR mediante l’invio di un avviso tramite SDIR e la pubblicazione sul proprio sito </w:t>
      </w:r>
      <w:r w:rsidRPr="00707BA9">
        <w:rPr>
          <w:rFonts w:ascii="Arial" w:eastAsia="Calibri" w:hAnsi="Arial" w:cs="Arial"/>
          <w:i/>
          <w:iCs/>
          <w:sz w:val="20"/>
          <w:szCs w:val="20"/>
          <w:lang w:eastAsia="it-IT"/>
        </w:rPr>
        <w:t>web</w:t>
      </w:r>
      <w:r w:rsidRPr="00707BA9">
        <w:rPr>
          <w:rFonts w:ascii="Arial" w:eastAsia="Calibri" w:hAnsi="Arial" w:cs="Arial"/>
          <w:sz w:val="20"/>
          <w:szCs w:val="20"/>
          <w:lang w:eastAsia="it-IT"/>
        </w:rPr>
        <w:t xml:space="preserve">, di tutte le informazioni relative ad ogni Operazione Rilevante MAR effettuata da una Persona Rilevante MAR. A tal fine, il Soggetto Preposto provvede a comunicare al pubblico – tramite il sistema di diffusione delle informazioni regolamentate e pubblicazione sul sito </w:t>
      </w:r>
      <w:r w:rsidRPr="00707BA9">
        <w:rPr>
          <w:rFonts w:ascii="Arial" w:eastAsia="Calibri" w:hAnsi="Arial" w:cs="Arial"/>
          <w:i/>
          <w:iCs/>
          <w:sz w:val="20"/>
          <w:szCs w:val="20"/>
          <w:lang w:eastAsia="it-IT"/>
        </w:rPr>
        <w:t>internet</w:t>
      </w:r>
      <w:r w:rsidRPr="00707BA9">
        <w:rPr>
          <w:rFonts w:ascii="Arial" w:eastAsia="Calibri" w:hAnsi="Arial" w:cs="Arial"/>
          <w:sz w:val="20"/>
          <w:szCs w:val="20"/>
          <w:lang w:eastAsia="it-IT"/>
        </w:rPr>
        <w:t xml:space="preserve"> della Società - le Operazioni Rilevanti MAR compiute dalle Persone Rilevanti MAR notificate alla Società nel rispetto dei termini e delle modalità di cui alla presente Procedura.</w:t>
      </w:r>
    </w:p>
    <w:p w14:paraId="3111D69A"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Le Persone Rilevanti MAR sono responsabili dell’esatta e tempestiva comunicazione delle informazioni dovute alla Società, all’Autorità Competente ed al pubblico e pertanto risponderanno verso la Società per ogni danno, anche di immagine, dalla stessa subito a causa di eventuali inosservanze dei loro obblighi.</w:t>
      </w:r>
    </w:p>
    <w:p w14:paraId="14628DBE" w14:textId="77777777" w:rsidR="00707BA9" w:rsidRPr="00707BA9" w:rsidRDefault="00707BA9" w:rsidP="00707BA9">
      <w:pPr>
        <w:widowControl w:val="0"/>
        <w:numPr>
          <w:ilvl w:val="0"/>
          <w:numId w:val="23"/>
        </w:numPr>
        <w:spacing w:after="200" w:line="276" w:lineRule="auto"/>
        <w:ind w:left="425" w:right="425" w:hanging="425"/>
        <w:jc w:val="both"/>
        <w:outlineLvl w:val="0"/>
        <w:rPr>
          <w:rFonts w:ascii="Arial" w:eastAsia="Arial Unicode MS" w:hAnsi="Arial" w:cs="Arial"/>
          <w:b/>
          <w:sz w:val="20"/>
          <w:szCs w:val="20"/>
        </w:rPr>
      </w:pPr>
      <w:r w:rsidRPr="00707BA9">
        <w:rPr>
          <w:rFonts w:ascii="Arial" w:eastAsia="Arial Unicode MS" w:hAnsi="Arial" w:cs="Arial"/>
          <w:b/>
          <w:sz w:val="20"/>
          <w:szCs w:val="20"/>
        </w:rPr>
        <w:t>Obblighi di comunicazione della Società</w:t>
      </w:r>
    </w:p>
    <w:p w14:paraId="23E4638E" w14:textId="3EE92B8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Al fine di permettere alla Società di effettuare le comunicazioni al pubblico delle Operazioni Rilevanti MAR una volta ricevute dai Soggetti </w:t>
      </w:r>
      <w:proofErr w:type="spellStart"/>
      <w:r w:rsidRPr="00707BA9">
        <w:rPr>
          <w:rFonts w:ascii="Arial" w:eastAsia="Calibri" w:hAnsi="Arial" w:cs="Arial"/>
          <w:iCs/>
          <w:sz w:val="20"/>
          <w:szCs w:val="20"/>
          <w:lang w:eastAsia="it-IT"/>
        </w:rPr>
        <w:t>Internal</w:t>
      </w:r>
      <w:proofErr w:type="spellEnd"/>
      <w:r w:rsidRPr="00707BA9">
        <w:rPr>
          <w:rFonts w:ascii="Arial" w:eastAsia="Calibri" w:hAnsi="Arial" w:cs="Arial"/>
          <w:iCs/>
          <w:sz w:val="20"/>
          <w:szCs w:val="20"/>
          <w:lang w:eastAsia="it-IT"/>
        </w:rPr>
        <w:t xml:space="preserve"> </w:t>
      </w:r>
      <w:proofErr w:type="spellStart"/>
      <w:r w:rsidRPr="00707BA9">
        <w:rPr>
          <w:rFonts w:ascii="Arial" w:eastAsia="Calibri" w:hAnsi="Arial" w:cs="Arial"/>
          <w:iCs/>
          <w:sz w:val="20"/>
          <w:szCs w:val="20"/>
          <w:lang w:eastAsia="it-IT"/>
        </w:rPr>
        <w:t>Dealing</w:t>
      </w:r>
      <w:proofErr w:type="spellEnd"/>
      <w:r w:rsidRPr="00707BA9">
        <w:rPr>
          <w:rFonts w:ascii="Arial" w:eastAsia="Calibri" w:hAnsi="Arial" w:cs="Arial"/>
          <w:iCs/>
          <w:sz w:val="20"/>
          <w:szCs w:val="20"/>
          <w:lang w:eastAsia="it-IT"/>
        </w:rPr>
        <w:t xml:space="preserve"> le informazioni, il Soggetto Preposto</w:t>
      </w:r>
      <w:r w:rsidR="00BF5E8A">
        <w:rPr>
          <w:rFonts w:ascii="Arial" w:eastAsia="Calibri" w:hAnsi="Arial" w:cs="Arial"/>
          <w:iCs/>
          <w:sz w:val="20"/>
          <w:szCs w:val="20"/>
          <w:lang w:eastAsia="it-IT"/>
        </w:rPr>
        <w:t xml:space="preserve"> – dopo aver informato l’Euronext </w:t>
      </w:r>
      <w:proofErr w:type="spellStart"/>
      <w:r w:rsidR="00BF5E8A">
        <w:rPr>
          <w:rFonts w:ascii="Arial" w:eastAsia="Calibri" w:hAnsi="Arial" w:cs="Arial"/>
          <w:iCs/>
          <w:sz w:val="20"/>
          <w:szCs w:val="20"/>
          <w:lang w:eastAsia="it-IT"/>
        </w:rPr>
        <w:t>Growth</w:t>
      </w:r>
      <w:proofErr w:type="spellEnd"/>
      <w:r w:rsidR="00BF5E8A">
        <w:rPr>
          <w:rFonts w:ascii="Arial" w:eastAsia="Calibri" w:hAnsi="Arial" w:cs="Arial"/>
          <w:iCs/>
          <w:sz w:val="20"/>
          <w:szCs w:val="20"/>
          <w:lang w:eastAsia="it-IT"/>
        </w:rPr>
        <w:t xml:space="preserve"> Advisor</w:t>
      </w:r>
      <w:r w:rsidR="00BF5E8A">
        <w:rPr>
          <w:rStyle w:val="Rimandonotaapidipagina"/>
          <w:rFonts w:eastAsia="Calibri" w:cs="Arial"/>
          <w:iCs/>
          <w:sz w:val="20"/>
          <w:szCs w:val="20"/>
          <w:lang w:eastAsia="it-IT"/>
        </w:rPr>
        <w:footnoteReference w:id="2"/>
      </w:r>
      <w:r w:rsidR="00BF5E8A">
        <w:rPr>
          <w:rFonts w:ascii="Arial" w:eastAsia="Calibri" w:hAnsi="Arial" w:cs="Arial"/>
          <w:iCs/>
          <w:sz w:val="20"/>
          <w:szCs w:val="20"/>
          <w:lang w:eastAsia="it-IT"/>
        </w:rPr>
        <w:t xml:space="preserve"> -</w:t>
      </w:r>
      <w:r w:rsidRPr="00707BA9">
        <w:rPr>
          <w:rFonts w:ascii="Arial" w:eastAsia="Calibri" w:hAnsi="Arial" w:cs="Arial"/>
          <w:iCs/>
          <w:sz w:val="20"/>
          <w:szCs w:val="20"/>
          <w:lang w:eastAsia="it-IT"/>
        </w:rPr>
        <w:t xml:space="preserve"> predispone la comunicazione al pubblico tempestivamente e la diffonde secondo quanto previsto nella presente Procedura.</w:t>
      </w:r>
    </w:p>
    <w:p w14:paraId="0BCBF48A" w14:textId="77777777" w:rsidR="00707BA9" w:rsidRPr="00707BA9" w:rsidRDefault="00707BA9" w:rsidP="00707BA9">
      <w:pPr>
        <w:widowControl w:val="0"/>
        <w:numPr>
          <w:ilvl w:val="0"/>
          <w:numId w:val="23"/>
        </w:numPr>
        <w:spacing w:after="200" w:line="276" w:lineRule="auto"/>
        <w:ind w:left="425" w:right="425" w:hanging="425"/>
        <w:jc w:val="both"/>
        <w:outlineLvl w:val="0"/>
        <w:rPr>
          <w:rFonts w:ascii="Arial" w:eastAsia="Arial Unicode MS" w:hAnsi="Arial" w:cs="Arial"/>
          <w:b/>
          <w:i/>
          <w:iCs/>
          <w:sz w:val="20"/>
          <w:szCs w:val="20"/>
        </w:rPr>
      </w:pPr>
      <w:proofErr w:type="gramStart"/>
      <w:r w:rsidRPr="00707BA9">
        <w:rPr>
          <w:rFonts w:ascii="Arial" w:eastAsia="Arial Unicode MS" w:hAnsi="Arial" w:cs="Arial"/>
          <w:b/>
          <w:i/>
          <w:iCs/>
          <w:sz w:val="20"/>
          <w:szCs w:val="20"/>
        </w:rPr>
        <w:t>Black-out</w:t>
      </w:r>
      <w:proofErr w:type="gramEnd"/>
      <w:r w:rsidRPr="00707BA9">
        <w:rPr>
          <w:rFonts w:ascii="Arial" w:eastAsia="Arial Unicode MS" w:hAnsi="Arial" w:cs="Arial"/>
          <w:b/>
          <w:i/>
          <w:iCs/>
          <w:sz w:val="20"/>
          <w:szCs w:val="20"/>
        </w:rPr>
        <w:t xml:space="preserve"> </w:t>
      </w:r>
      <w:proofErr w:type="spellStart"/>
      <w:r w:rsidRPr="00707BA9">
        <w:rPr>
          <w:rFonts w:ascii="Arial" w:eastAsia="Arial Unicode MS" w:hAnsi="Arial" w:cs="Arial"/>
          <w:b/>
          <w:i/>
          <w:iCs/>
          <w:sz w:val="20"/>
          <w:szCs w:val="20"/>
        </w:rPr>
        <w:t>period</w:t>
      </w:r>
      <w:proofErr w:type="spellEnd"/>
    </w:p>
    <w:p w14:paraId="2A70FD38"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Alle Persone Rilevanti MAR è fatto divieto di compiere le Operazioni Rilevanti MAR per conto proprio ovvero per conto di terzi, direttamente o indirettamente, nei 30 giorni di calendario (il “</w:t>
      </w:r>
      <w:r w:rsidRPr="00707BA9">
        <w:rPr>
          <w:rFonts w:ascii="Arial" w:eastAsia="Calibri" w:hAnsi="Arial" w:cs="Arial"/>
          <w:b/>
          <w:iCs/>
          <w:sz w:val="20"/>
          <w:szCs w:val="20"/>
          <w:lang w:eastAsia="it-IT"/>
        </w:rPr>
        <w:t>Periodo di Chiusura</w:t>
      </w:r>
      <w:r w:rsidRPr="00707BA9">
        <w:rPr>
          <w:rFonts w:ascii="Arial" w:eastAsia="Calibri" w:hAnsi="Arial" w:cs="Arial"/>
          <w:iCs/>
          <w:sz w:val="20"/>
          <w:szCs w:val="20"/>
          <w:lang w:eastAsia="it-IT"/>
        </w:rPr>
        <w:t>”)</w:t>
      </w:r>
      <w:r w:rsidRPr="00707BA9">
        <w:rPr>
          <w:rFonts w:ascii="Arial" w:eastAsia="Calibri" w:hAnsi="Arial" w:cs="Arial"/>
          <w:iCs/>
          <w:sz w:val="20"/>
          <w:szCs w:val="20"/>
          <w:vertAlign w:val="superscript"/>
          <w:lang w:eastAsia="it-IT"/>
        </w:rPr>
        <w:footnoteReference w:id="3"/>
      </w:r>
      <w:r w:rsidRPr="00707BA9">
        <w:rPr>
          <w:rFonts w:ascii="Arial" w:eastAsia="Calibri" w:hAnsi="Arial" w:cs="Arial"/>
          <w:iCs/>
          <w:sz w:val="20"/>
          <w:szCs w:val="20"/>
          <w:lang w:eastAsia="it-IT"/>
        </w:rPr>
        <w:t xml:space="preserve"> </w:t>
      </w:r>
      <w:r w:rsidRPr="00707BA9">
        <w:rPr>
          <w:rFonts w:ascii="Arial" w:eastAsia="Calibri" w:hAnsi="Arial" w:cs="Arial"/>
          <w:sz w:val="20"/>
          <w:szCs w:val="20"/>
          <w:lang w:eastAsia="it-IT"/>
        </w:rPr>
        <w:t xml:space="preserve">precedenti l’annuncio della relazione finanziaria annuale e della relazione finanziaria semestrale e di ulteriori relazioni finanziarie periodiche che la Società sia tenuta a pubblicare ai sensi delle applicabili disposizioni di legge e regolamentari. </w:t>
      </w:r>
    </w:p>
    <w:p w14:paraId="4BAF11D4"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Il divieto non si applica: </w:t>
      </w:r>
    </w:p>
    <w:p w14:paraId="164BCC9B" w14:textId="77777777" w:rsidR="00707BA9" w:rsidRPr="00707BA9" w:rsidRDefault="00707BA9" w:rsidP="00707BA9">
      <w:pPr>
        <w:widowControl w:val="0"/>
        <w:numPr>
          <w:ilvl w:val="0"/>
          <w:numId w:val="24"/>
        </w:numPr>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nel caso di situazioni eccezionali di necessità soggettiva, da valutare caso per caso, quali, a titolo esemplificativo, gravi difficoltà finanziarie che impongono la vendita immediata di azioni; </w:t>
      </w:r>
    </w:p>
    <w:p w14:paraId="74F520EF" w14:textId="77777777" w:rsidR="00707BA9" w:rsidRPr="00707BA9" w:rsidRDefault="00707BA9" w:rsidP="00707BA9">
      <w:pPr>
        <w:widowControl w:val="0"/>
        <w:numPr>
          <w:ilvl w:val="0"/>
          <w:numId w:val="24"/>
        </w:numPr>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in ragione delle caratteristiche della negoziazione nel caso delle operazioni condotte contestualmente o in relazione ad eventuali piani di partecipazione azionaria dei dipendenti o un programma di risparmio, una garanzia o diritti ad azioni, o ancora operazioni in cui l’interesse </w:t>
      </w:r>
      <w:r w:rsidRPr="00707BA9">
        <w:rPr>
          <w:rFonts w:ascii="Arial" w:eastAsia="Calibri" w:hAnsi="Arial" w:cs="Arial"/>
          <w:iCs/>
          <w:sz w:val="20"/>
          <w:szCs w:val="20"/>
          <w:lang w:eastAsia="it-IT"/>
        </w:rPr>
        <w:lastRenderedPageBreak/>
        <w:t xml:space="preserve">beneficiario del titolo in questione non è soggetto a variazioni; ed altresì </w:t>
      </w:r>
    </w:p>
    <w:p w14:paraId="7AFD6DBA" w14:textId="77777777" w:rsidR="00707BA9" w:rsidRPr="00707BA9" w:rsidRDefault="00707BA9" w:rsidP="00707BA9">
      <w:pPr>
        <w:widowControl w:val="0"/>
        <w:numPr>
          <w:ilvl w:val="0"/>
          <w:numId w:val="24"/>
        </w:numPr>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nelle ulteriori circostanze e condizioni di cui all’art. 9 del Regolamento Delegato 2016/522 come riportate nell’Allegato C della presente Procedura.</w:t>
      </w:r>
    </w:p>
    <w:p w14:paraId="676770FA"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Eventuali deroghe al divieto potranno essere concesse, per fondati motivi, dal Consiglio di Amministrazione ed in particolare, tra l’altro, in presenza di condizioni eccezionali quali gravi difficoltà finanziarie che impongano la vendita immediata di Azioni.</w:t>
      </w:r>
    </w:p>
    <w:p w14:paraId="06662321"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Oltre quanto previsto al precedente capoverso, il Consiglio di Amministrazione, con apposita deliberazione, può stabilire ulteriori periodi in cui ai soggetti indicati al precedente capoverso è vietato o limitato il compimento di operazioni. </w:t>
      </w:r>
    </w:p>
    <w:p w14:paraId="175E6994"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La Persona Rilevante MAR interessata dovrà adeguatamente motivare per iscritto nei confronti della Società l’Operazione Rilevante MAR, descrivendone la natura e l’eccezionalità delle circostanze nonché dimostrando che l’operazione specifica non può essere effettuata in un altro momento se non durante il Periodo di Chiusura.</w:t>
      </w:r>
    </w:p>
    <w:p w14:paraId="1C051C46"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Le circostanze sono considerate eccezionali se si tratta di situazioni estremamente urgenti, impreviste e impellenti che non sono imputabili alla Persona Rilevante MAR ed esulano dal suo controllo.</w:t>
      </w:r>
    </w:p>
    <w:p w14:paraId="0B1A642D"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Nell’esaminare se le circostanze descritte nella richiesta scritta sono eccezionali, il Consiglio di Amministrazione valuta, oltre ad altri indicatori, se e in quale misura la Persona Rilevante MAR:</w:t>
      </w:r>
    </w:p>
    <w:p w14:paraId="0E81D569" w14:textId="77777777" w:rsidR="00707BA9" w:rsidRPr="00707BA9" w:rsidRDefault="00707BA9" w:rsidP="00707BA9">
      <w:pPr>
        <w:widowControl w:val="0"/>
        <w:numPr>
          <w:ilvl w:val="0"/>
          <w:numId w:val="25"/>
        </w:numPr>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al momento della presentazione della richiesta deve adempiere un obbligo finanziario giuridicamente opponibile o soddisfare una pretesa;</w:t>
      </w:r>
    </w:p>
    <w:p w14:paraId="25E4E66D" w14:textId="77777777" w:rsidR="00707BA9" w:rsidRPr="00707BA9" w:rsidRDefault="00707BA9" w:rsidP="00707BA9">
      <w:pPr>
        <w:widowControl w:val="0"/>
        <w:numPr>
          <w:ilvl w:val="0"/>
          <w:numId w:val="25"/>
        </w:numPr>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deve adempiere o si trova in una situazione creatasi prima dell’inizio del Periodo di Chiusura che richiede il pagamento di un importo a terzi, compresi gli obblighi fiscali, e tale persona non può ragionevolmente adempiere un obbligo finanziario o soddisfare una pretesa se non vendendo immediatamente gli Strumenti Finanziari della Società.</w:t>
      </w:r>
    </w:p>
    <w:p w14:paraId="5968AFCC" w14:textId="77777777" w:rsidR="00707BA9" w:rsidRPr="00707BA9" w:rsidRDefault="00707BA9" w:rsidP="00707BA9">
      <w:pPr>
        <w:widowControl w:val="0"/>
        <w:numPr>
          <w:ilvl w:val="0"/>
          <w:numId w:val="23"/>
        </w:numPr>
        <w:spacing w:after="200" w:line="276" w:lineRule="auto"/>
        <w:ind w:left="425" w:right="425" w:hanging="425"/>
        <w:jc w:val="both"/>
        <w:outlineLvl w:val="0"/>
        <w:rPr>
          <w:rFonts w:ascii="Arial" w:eastAsia="Arial Unicode MS" w:hAnsi="Arial" w:cs="Arial"/>
          <w:b/>
          <w:sz w:val="20"/>
          <w:szCs w:val="20"/>
        </w:rPr>
      </w:pPr>
      <w:r w:rsidRPr="00707BA9">
        <w:rPr>
          <w:rFonts w:ascii="Arial" w:eastAsia="Arial Unicode MS" w:hAnsi="Arial" w:cs="Arial"/>
          <w:b/>
          <w:sz w:val="20"/>
          <w:szCs w:val="20"/>
        </w:rPr>
        <w:t>Sistema sanzionatorio</w:t>
      </w:r>
    </w:p>
    <w:p w14:paraId="202D1AE6"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Ai sensi della Normativa </w:t>
      </w:r>
      <w:proofErr w:type="spellStart"/>
      <w:r w:rsidRPr="00707BA9">
        <w:rPr>
          <w:rFonts w:ascii="Arial" w:eastAsia="Calibri" w:hAnsi="Arial" w:cs="Arial"/>
          <w:iCs/>
          <w:sz w:val="20"/>
          <w:szCs w:val="20"/>
          <w:lang w:eastAsia="it-IT"/>
        </w:rPr>
        <w:t>Internal</w:t>
      </w:r>
      <w:proofErr w:type="spellEnd"/>
      <w:r w:rsidRPr="00707BA9">
        <w:rPr>
          <w:rFonts w:ascii="Arial" w:eastAsia="Calibri" w:hAnsi="Arial" w:cs="Arial"/>
          <w:iCs/>
          <w:sz w:val="20"/>
          <w:szCs w:val="20"/>
          <w:lang w:eastAsia="it-IT"/>
        </w:rPr>
        <w:t xml:space="preserve"> </w:t>
      </w:r>
      <w:proofErr w:type="spellStart"/>
      <w:r w:rsidRPr="00707BA9">
        <w:rPr>
          <w:rFonts w:ascii="Arial" w:eastAsia="Calibri" w:hAnsi="Arial" w:cs="Arial"/>
          <w:iCs/>
          <w:sz w:val="20"/>
          <w:szCs w:val="20"/>
          <w:lang w:eastAsia="it-IT"/>
        </w:rPr>
        <w:t>Dealing</w:t>
      </w:r>
      <w:proofErr w:type="spellEnd"/>
      <w:r w:rsidRPr="00707BA9">
        <w:rPr>
          <w:rFonts w:ascii="Arial" w:eastAsia="Calibri" w:hAnsi="Arial" w:cs="Arial"/>
          <w:iCs/>
          <w:sz w:val="20"/>
          <w:szCs w:val="20"/>
          <w:lang w:eastAsia="it-IT"/>
        </w:rPr>
        <w:t xml:space="preserve">, il mancato rispetto da parte dei Soggetti </w:t>
      </w:r>
      <w:proofErr w:type="spellStart"/>
      <w:r w:rsidRPr="00707BA9">
        <w:rPr>
          <w:rFonts w:ascii="Arial" w:eastAsia="Calibri" w:hAnsi="Arial" w:cs="Arial"/>
          <w:iCs/>
          <w:sz w:val="20"/>
          <w:szCs w:val="20"/>
          <w:lang w:eastAsia="it-IT"/>
        </w:rPr>
        <w:t>Internal</w:t>
      </w:r>
      <w:proofErr w:type="spellEnd"/>
      <w:r w:rsidRPr="00707BA9">
        <w:rPr>
          <w:rFonts w:ascii="Arial" w:eastAsia="Calibri" w:hAnsi="Arial" w:cs="Arial"/>
          <w:iCs/>
          <w:sz w:val="20"/>
          <w:szCs w:val="20"/>
          <w:lang w:eastAsia="it-IT"/>
        </w:rPr>
        <w:t xml:space="preserve"> </w:t>
      </w:r>
      <w:proofErr w:type="spellStart"/>
      <w:r w:rsidRPr="00707BA9">
        <w:rPr>
          <w:rFonts w:ascii="Arial" w:eastAsia="Calibri" w:hAnsi="Arial" w:cs="Arial"/>
          <w:iCs/>
          <w:sz w:val="20"/>
          <w:szCs w:val="20"/>
          <w:lang w:eastAsia="it-IT"/>
        </w:rPr>
        <w:t>Dealing</w:t>
      </w:r>
      <w:proofErr w:type="spellEnd"/>
      <w:r w:rsidRPr="00707BA9">
        <w:rPr>
          <w:rFonts w:ascii="Arial" w:eastAsia="Calibri" w:hAnsi="Arial" w:cs="Arial"/>
          <w:iCs/>
          <w:sz w:val="20"/>
          <w:szCs w:val="20"/>
          <w:lang w:eastAsia="it-IT"/>
        </w:rPr>
        <w:t xml:space="preserve"> delle prescrizioni oggetto della Procedura può comportare la violazione degli obblighi gravanti sulla Società e, segnatamente, l'applicazione nei confronti della Società e dei Soggetti </w:t>
      </w:r>
      <w:proofErr w:type="spellStart"/>
      <w:r w:rsidRPr="00707BA9">
        <w:rPr>
          <w:rFonts w:ascii="Arial" w:eastAsia="Calibri" w:hAnsi="Arial" w:cs="Arial"/>
          <w:iCs/>
          <w:sz w:val="20"/>
          <w:szCs w:val="20"/>
          <w:lang w:eastAsia="it-IT"/>
        </w:rPr>
        <w:t>Internal</w:t>
      </w:r>
      <w:proofErr w:type="spellEnd"/>
      <w:r w:rsidRPr="00707BA9">
        <w:rPr>
          <w:rFonts w:ascii="Arial" w:eastAsia="Calibri" w:hAnsi="Arial" w:cs="Arial"/>
          <w:iCs/>
          <w:sz w:val="20"/>
          <w:szCs w:val="20"/>
          <w:lang w:eastAsia="it-IT"/>
        </w:rPr>
        <w:t xml:space="preserve"> </w:t>
      </w:r>
      <w:proofErr w:type="spellStart"/>
      <w:r w:rsidRPr="00707BA9">
        <w:rPr>
          <w:rFonts w:ascii="Arial" w:eastAsia="Calibri" w:hAnsi="Arial" w:cs="Arial"/>
          <w:iCs/>
          <w:sz w:val="20"/>
          <w:szCs w:val="20"/>
          <w:lang w:eastAsia="it-IT"/>
        </w:rPr>
        <w:t>Dealing</w:t>
      </w:r>
      <w:proofErr w:type="spellEnd"/>
      <w:r w:rsidRPr="00707BA9">
        <w:rPr>
          <w:rFonts w:ascii="Arial" w:eastAsia="Calibri" w:hAnsi="Arial" w:cs="Arial"/>
          <w:iCs/>
          <w:sz w:val="20"/>
          <w:szCs w:val="20"/>
          <w:lang w:eastAsia="it-IT"/>
        </w:rPr>
        <w:t xml:space="preserve"> delle sanzioni ai sensi della normativa vigente.</w:t>
      </w:r>
    </w:p>
    <w:p w14:paraId="7D6DB1B5"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In caso di violazione – della presente procedura, la Società procederà nei riguardi dei responsabili, all’adozione dei provvedimenti previsti dal </w:t>
      </w:r>
      <w:proofErr w:type="gramStart"/>
      <w:r w:rsidRPr="00707BA9">
        <w:rPr>
          <w:rFonts w:ascii="Arial" w:eastAsia="Calibri" w:hAnsi="Arial" w:cs="Arial"/>
          <w:iCs/>
          <w:sz w:val="20"/>
          <w:szCs w:val="20"/>
          <w:lang w:eastAsia="it-IT"/>
        </w:rPr>
        <w:t>Codice Civile</w:t>
      </w:r>
      <w:proofErr w:type="gramEnd"/>
      <w:r w:rsidRPr="00707BA9">
        <w:rPr>
          <w:rFonts w:ascii="Arial" w:eastAsia="Calibri" w:hAnsi="Arial" w:cs="Arial"/>
          <w:iCs/>
          <w:sz w:val="20"/>
          <w:szCs w:val="20"/>
          <w:lang w:eastAsia="it-IT"/>
        </w:rPr>
        <w:t>, ivi inclusa l’attivazione di richieste di risarcimento danni subiti dalla Società in conseguenza della violazione.</w:t>
      </w:r>
    </w:p>
    <w:p w14:paraId="744769E2"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Inoltre, l’inosservanza, da parte dei Soggetti </w:t>
      </w:r>
      <w:proofErr w:type="spellStart"/>
      <w:r w:rsidRPr="00707BA9">
        <w:rPr>
          <w:rFonts w:ascii="Arial" w:eastAsia="Calibri" w:hAnsi="Arial" w:cs="Arial"/>
          <w:iCs/>
          <w:sz w:val="20"/>
          <w:szCs w:val="20"/>
          <w:lang w:eastAsia="it-IT"/>
        </w:rPr>
        <w:t>Internal</w:t>
      </w:r>
      <w:proofErr w:type="spellEnd"/>
      <w:r w:rsidRPr="00707BA9">
        <w:rPr>
          <w:rFonts w:ascii="Arial" w:eastAsia="Calibri" w:hAnsi="Arial" w:cs="Arial"/>
          <w:iCs/>
          <w:sz w:val="20"/>
          <w:szCs w:val="20"/>
          <w:lang w:eastAsia="it-IT"/>
        </w:rPr>
        <w:t xml:space="preserve"> </w:t>
      </w:r>
      <w:proofErr w:type="spellStart"/>
      <w:r w:rsidRPr="00707BA9">
        <w:rPr>
          <w:rFonts w:ascii="Arial" w:eastAsia="Calibri" w:hAnsi="Arial" w:cs="Arial"/>
          <w:iCs/>
          <w:sz w:val="20"/>
          <w:szCs w:val="20"/>
          <w:lang w:eastAsia="it-IT"/>
        </w:rPr>
        <w:t>Dealing</w:t>
      </w:r>
      <w:proofErr w:type="spellEnd"/>
      <w:r w:rsidRPr="00707BA9">
        <w:rPr>
          <w:rFonts w:ascii="Arial" w:eastAsia="Calibri" w:hAnsi="Arial" w:cs="Arial"/>
          <w:iCs/>
          <w:sz w:val="20"/>
          <w:szCs w:val="20"/>
          <w:lang w:eastAsia="it-IT"/>
        </w:rPr>
        <w:t xml:space="preserve"> delle disposizioni della presente Procedura, che dovessero determinare un inadempimento da parte della Società, alle disposizioni del MAR, può comportare l’applicazione nei confronti della stessa Società di sanzioni di varia natura. </w:t>
      </w:r>
    </w:p>
    <w:p w14:paraId="72B5EA20"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Nel caso in cui, per violazione delle disposizioni in materia di informativa societaria conseguenti </w:t>
      </w:r>
      <w:r w:rsidRPr="00707BA9">
        <w:rPr>
          <w:rFonts w:ascii="Arial" w:eastAsia="Calibri" w:hAnsi="Arial" w:cs="Arial"/>
          <w:iCs/>
          <w:sz w:val="20"/>
          <w:szCs w:val="20"/>
          <w:lang w:eastAsia="it-IT"/>
        </w:rPr>
        <w:lastRenderedPageBreak/>
        <w:t xml:space="preserve">all’inosservanza dei principi stabiliti dalla presente Procedura o dalle norme di legge o regolamentari applicabili, la Società o una Società Controllata dovesse incorrere in sanzioni amministrative pecuniarie, la Società provvederà anche ad agire in via di rivalsa nei confronti dei responsabili di tali violazioni, al fine di ottenere il rimborso degli oneri relativi al pagamento di dette sanzioni. </w:t>
      </w:r>
    </w:p>
    <w:p w14:paraId="47E3C489"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In ogni caso, la violazione delle disposizioni della presente Procedura, anche ove non si traduca in un comportamento direttamente sanzionato dall’autorità giudiziaria o da Borsa Italiana può costituire un grave danno per la Società, anche in termini di immagine, con importanti conseguenze sul piano economico e finanziario. La violazione, pertanto, implica la possibilità, per la Società, di richiedere all’autore il risarcimento dei danni subiti dalla Società e dalle Società Controllate. </w:t>
      </w:r>
    </w:p>
    <w:p w14:paraId="07F79FCD"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Nel caso in cui la violazione sia stata commessa da un Amministratore, questi non potrà partecipare alla deliberazione in merito alle sanzioni. Se alla violazione ha preso parte la maggioranza del Consiglio di Amministrazione, l’organo competente a prendere gli opportuni provvedimenti sarà il Collegio Sindacale. </w:t>
      </w:r>
    </w:p>
    <w:p w14:paraId="41BA41C1"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Se la violazione è stata commessa da un dipendente, ciò può configurare illecito disciplinare e, nei casi più gravi, può dare luogo a licenziamento.</w:t>
      </w:r>
    </w:p>
    <w:p w14:paraId="2179717E"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In caso di comunicazione tardiva, ovvero di comunicazione incompleta quanto agli elementi informativi indicati nel modello allegato alla presente Procedura, la Società provvederà alla relativa comunicazione all’Autorità Competente ed al pubblico precisando che il ritardo/l’incompletezza della comunicazione è riferibile esclusivamente ai Soggetti </w:t>
      </w:r>
      <w:proofErr w:type="spellStart"/>
      <w:r w:rsidRPr="00707BA9">
        <w:rPr>
          <w:rFonts w:ascii="Arial" w:eastAsia="Calibri" w:hAnsi="Arial" w:cs="Arial"/>
          <w:iCs/>
          <w:sz w:val="20"/>
          <w:szCs w:val="20"/>
          <w:lang w:eastAsia="it-IT"/>
        </w:rPr>
        <w:t>Internal</w:t>
      </w:r>
      <w:proofErr w:type="spellEnd"/>
      <w:r w:rsidRPr="00707BA9">
        <w:rPr>
          <w:rFonts w:ascii="Arial" w:eastAsia="Calibri" w:hAnsi="Arial" w:cs="Arial"/>
          <w:iCs/>
          <w:sz w:val="20"/>
          <w:szCs w:val="20"/>
          <w:lang w:eastAsia="it-IT"/>
        </w:rPr>
        <w:t xml:space="preserve"> </w:t>
      </w:r>
      <w:proofErr w:type="spellStart"/>
      <w:r w:rsidRPr="00707BA9">
        <w:rPr>
          <w:rFonts w:ascii="Arial" w:eastAsia="Calibri" w:hAnsi="Arial" w:cs="Arial"/>
          <w:iCs/>
          <w:sz w:val="20"/>
          <w:szCs w:val="20"/>
          <w:lang w:eastAsia="it-IT"/>
        </w:rPr>
        <w:t>Dealing</w:t>
      </w:r>
      <w:proofErr w:type="spellEnd"/>
      <w:r w:rsidRPr="00707BA9">
        <w:rPr>
          <w:rFonts w:ascii="Arial" w:eastAsia="Calibri" w:hAnsi="Arial" w:cs="Arial"/>
          <w:iCs/>
          <w:sz w:val="20"/>
          <w:szCs w:val="20"/>
          <w:lang w:eastAsia="it-IT"/>
        </w:rPr>
        <w:t>.</w:t>
      </w:r>
    </w:p>
    <w:p w14:paraId="4B03A339"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Si rammenta, infine, che il mancato adempimento agli obblighi previsti dalla normativa in materia di operazioni compiute dai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è sanzionato, </w:t>
      </w:r>
      <w:r w:rsidRPr="00707BA9">
        <w:rPr>
          <w:rFonts w:ascii="Arial" w:eastAsia="Calibri" w:hAnsi="Arial" w:cs="Arial"/>
          <w:i/>
          <w:sz w:val="20"/>
          <w:szCs w:val="20"/>
          <w:lang w:eastAsia="it-IT"/>
        </w:rPr>
        <w:t>inter alia</w:t>
      </w:r>
      <w:r w:rsidRPr="00707BA9">
        <w:rPr>
          <w:rFonts w:ascii="Arial" w:eastAsia="Calibri" w:hAnsi="Arial" w:cs="Arial"/>
          <w:sz w:val="20"/>
          <w:szCs w:val="20"/>
          <w:lang w:eastAsia="it-IT"/>
        </w:rPr>
        <w:t>, ai sensi dell’articolo 187-</w:t>
      </w:r>
      <w:r w:rsidRPr="00707BA9">
        <w:rPr>
          <w:rFonts w:ascii="Arial" w:eastAsia="Calibri" w:hAnsi="Arial" w:cs="Arial"/>
          <w:i/>
          <w:sz w:val="20"/>
          <w:szCs w:val="20"/>
          <w:lang w:eastAsia="it-IT"/>
        </w:rPr>
        <w:t>ter</w:t>
      </w:r>
      <w:r w:rsidRPr="00707BA9">
        <w:rPr>
          <w:rFonts w:ascii="Arial" w:eastAsia="Calibri" w:hAnsi="Arial" w:cs="Arial"/>
          <w:sz w:val="20"/>
          <w:szCs w:val="20"/>
          <w:lang w:eastAsia="it-IT"/>
        </w:rPr>
        <w:t>.1 del TUF.</w:t>
      </w:r>
    </w:p>
    <w:p w14:paraId="6599A13D" w14:textId="77777777" w:rsidR="00707BA9" w:rsidRPr="00707BA9" w:rsidRDefault="00707BA9" w:rsidP="00707BA9">
      <w:pPr>
        <w:widowControl w:val="0"/>
        <w:numPr>
          <w:ilvl w:val="0"/>
          <w:numId w:val="23"/>
        </w:numPr>
        <w:spacing w:after="200" w:line="276" w:lineRule="auto"/>
        <w:ind w:left="425" w:right="425" w:hanging="425"/>
        <w:jc w:val="both"/>
        <w:outlineLvl w:val="0"/>
        <w:rPr>
          <w:rFonts w:ascii="Arial" w:eastAsia="Arial Unicode MS" w:hAnsi="Arial" w:cs="Arial"/>
          <w:b/>
          <w:sz w:val="20"/>
          <w:szCs w:val="20"/>
        </w:rPr>
      </w:pPr>
      <w:bookmarkStart w:id="0" w:name="_Toc38019093"/>
      <w:r w:rsidRPr="00707BA9">
        <w:rPr>
          <w:rFonts w:ascii="Arial" w:eastAsia="Arial Unicode MS" w:hAnsi="Arial" w:cs="Arial"/>
          <w:b/>
          <w:sz w:val="20"/>
          <w:szCs w:val="20"/>
        </w:rPr>
        <w:t>Modificazioni e integrazioni</w:t>
      </w:r>
      <w:bookmarkEnd w:id="0"/>
      <w:r w:rsidRPr="00707BA9">
        <w:rPr>
          <w:rFonts w:ascii="Arial" w:eastAsia="Arial Unicode MS" w:hAnsi="Arial" w:cs="Arial"/>
          <w:b/>
          <w:sz w:val="20"/>
          <w:szCs w:val="20"/>
        </w:rPr>
        <w:t xml:space="preserve"> </w:t>
      </w:r>
    </w:p>
    <w:p w14:paraId="51CB91B4"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Le disposizioni della presente Procedura saranno aggiornate e/o integrate a cura ed onere del Consiglio di Amministrazione dell’Emittente, tenuto conto delle disposizioni di legge o di regolamento comunque applicabili, nonché dell’esperienza applicativa e della prassi di mercato che verranno a maturare in materia. </w:t>
      </w:r>
    </w:p>
    <w:p w14:paraId="09A1797D"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Qualora sia necessario aggiornare e/o integrare singole disposizioni della Procedura in conseguenza di modificazioni delle norme di legge o di regolamento applicabili, ovvero di specifiche richieste provenienti da Autorità di Vigilanza, nonché nei casi di comprovata urgenza o di modificazioni di natura non sostanziale la presente Procedura potrà essere modificata e/o integrata a cura del Presidente del Consiglio di Amministrazione. </w:t>
      </w:r>
    </w:p>
    <w:p w14:paraId="12BE74BF" w14:textId="77777777" w:rsidR="00707BA9" w:rsidRPr="00707BA9" w:rsidRDefault="00707BA9" w:rsidP="00707BA9">
      <w:pPr>
        <w:widowControl w:val="0"/>
        <w:numPr>
          <w:ilvl w:val="0"/>
          <w:numId w:val="23"/>
        </w:numPr>
        <w:spacing w:after="200" w:line="276" w:lineRule="auto"/>
        <w:ind w:left="425" w:right="425" w:hanging="425"/>
        <w:jc w:val="both"/>
        <w:outlineLvl w:val="0"/>
        <w:rPr>
          <w:rFonts w:ascii="Arial" w:eastAsia="Arial Unicode MS" w:hAnsi="Arial" w:cs="Arial"/>
          <w:b/>
          <w:sz w:val="20"/>
          <w:szCs w:val="20"/>
        </w:rPr>
      </w:pPr>
      <w:r w:rsidRPr="00707BA9">
        <w:rPr>
          <w:rFonts w:ascii="Arial" w:eastAsia="Arial Unicode MS" w:hAnsi="Arial" w:cs="Arial"/>
          <w:b/>
          <w:sz w:val="20"/>
          <w:szCs w:val="20"/>
        </w:rPr>
        <w:t xml:space="preserve">Disposizioni finali </w:t>
      </w:r>
    </w:p>
    <w:p w14:paraId="2F91900A"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Il Soggetto Preposto, invia la presente Procedura a tutti i Soggetti Rilevanti MAR. I Soggetti Rilevanti MAR sono tenuti a: (i) restituire copia firmata della comunicazione di cui all’Allegato D della presente Procedura per ricevuta e accettazione e comunicare al Soggetto Preposto l’elenco delle Persone Strettamente Collegate nonché ogni successivo aggiornamento dei nominativi e dei dati precedentemente comunicati e ogni nuovo nominativo da includere; (ii) ottemperare alle disposizioni </w:t>
      </w:r>
      <w:r w:rsidRPr="00707BA9">
        <w:rPr>
          <w:rFonts w:ascii="Arial" w:eastAsia="Calibri" w:hAnsi="Arial" w:cs="Arial"/>
          <w:iCs/>
          <w:sz w:val="20"/>
          <w:szCs w:val="20"/>
          <w:lang w:eastAsia="it-IT"/>
        </w:rPr>
        <w:lastRenderedPageBreak/>
        <w:t>contenute nella presente Procedura; e (iii) rivolgersi al Soggetto Preposto in caso di necessità di chiarimenti sull’applicazione della stessa.</w:t>
      </w:r>
    </w:p>
    <w:p w14:paraId="7E4FA280" w14:textId="77777777" w:rsidR="00707BA9" w:rsidRPr="00707BA9" w:rsidRDefault="00707BA9" w:rsidP="00707BA9">
      <w:pPr>
        <w:widowControl w:val="0"/>
        <w:numPr>
          <w:ilvl w:val="0"/>
          <w:numId w:val="23"/>
        </w:numPr>
        <w:spacing w:after="200" w:line="276" w:lineRule="auto"/>
        <w:ind w:left="425" w:right="425" w:hanging="425"/>
        <w:jc w:val="both"/>
        <w:outlineLvl w:val="0"/>
        <w:rPr>
          <w:rFonts w:ascii="Arial" w:eastAsia="Arial Unicode MS" w:hAnsi="Arial" w:cs="Arial"/>
          <w:b/>
          <w:sz w:val="20"/>
          <w:szCs w:val="20"/>
        </w:rPr>
      </w:pPr>
      <w:r w:rsidRPr="00707BA9">
        <w:rPr>
          <w:rFonts w:ascii="Arial" w:eastAsia="Arial Unicode MS" w:hAnsi="Arial" w:cs="Arial"/>
          <w:b/>
          <w:sz w:val="20"/>
          <w:szCs w:val="20"/>
        </w:rPr>
        <w:t>Trattamento dei Dati Personali</w:t>
      </w:r>
    </w:p>
    <w:p w14:paraId="501A04A8"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All’atto del ricevimento della Procedura, i Soggetti Rilevanti MAR sono tenuti a sottoscrivere una comunicazione, sul modello di cui all’Allegato D, che attesti, tra l’altro: i) l’integrale accettazione dei contenuti della Procedura; ii) l’impegno a notificare per iscritto alle Persone ad essi Strettamente Collegate gli obblighi loro spettanti ai sensi della Procedura e della Normativa </w:t>
      </w:r>
      <w:proofErr w:type="spellStart"/>
      <w:r w:rsidRPr="00707BA9">
        <w:rPr>
          <w:rFonts w:ascii="Arial" w:eastAsia="Calibri" w:hAnsi="Arial" w:cs="Arial"/>
          <w:iCs/>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iCs/>
          <w:sz w:val="20"/>
          <w:szCs w:val="20"/>
          <w:lang w:eastAsia="it-IT"/>
        </w:rPr>
        <w:t>Dealing</w:t>
      </w:r>
      <w:proofErr w:type="spellEnd"/>
      <w:r w:rsidRPr="00707BA9">
        <w:rPr>
          <w:rFonts w:ascii="Arial" w:eastAsia="Calibri" w:hAnsi="Arial" w:cs="Arial"/>
          <w:iCs/>
          <w:sz w:val="20"/>
          <w:szCs w:val="20"/>
          <w:lang w:eastAsia="it-IT"/>
        </w:rPr>
        <w:t xml:space="preserve"> e a conservare copia della relativa notifica; e iii) il consenso al trattamento dei dati personali ai sensi della normativa vigente in materia di privacy, ove applicabile</w:t>
      </w:r>
    </w:p>
    <w:p w14:paraId="11317A20"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Per le finalità di cui alla Procedura, la Società può essere tenuta a trattare e conservare determinati dati personali dei Soggetti </w:t>
      </w:r>
      <w:proofErr w:type="spellStart"/>
      <w:r w:rsidRPr="00707BA9">
        <w:rPr>
          <w:rFonts w:ascii="Arial" w:eastAsia="Calibri" w:hAnsi="Arial" w:cs="Arial"/>
          <w:iCs/>
          <w:sz w:val="20"/>
          <w:szCs w:val="20"/>
          <w:lang w:eastAsia="it-IT"/>
        </w:rPr>
        <w:t>Internal</w:t>
      </w:r>
      <w:proofErr w:type="spellEnd"/>
      <w:r w:rsidRPr="00707BA9">
        <w:rPr>
          <w:rFonts w:ascii="Arial" w:eastAsia="Calibri" w:hAnsi="Arial" w:cs="Arial"/>
          <w:iCs/>
          <w:sz w:val="20"/>
          <w:szCs w:val="20"/>
          <w:lang w:eastAsia="it-IT"/>
        </w:rPr>
        <w:t xml:space="preserve"> </w:t>
      </w:r>
      <w:proofErr w:type="spellStart"/>
      <w:r w:rsidRPr="00707BA9">
        <w:rPr>
          <w:rFonts w:ascii="Arial" w:eastAsia="Calibri" w:hAnsi="Arial" w:cs="Arial"/>
          <w:iCs/>
          <w:sz w:val="20"/>
          <w:szCs w:val="20"/>
          <w:lang w:eastAsia="it-IT"/>
        </w:rPr>
        <w:t>Dealing</w:t>
      </w:r>
      <w:proofErr w:type="spellEnd"/>
      <w:r w:rsidRPr="00707BA9">
        <w:rPr>
          <w:rFonts w:ascii="Arial" w:eastAsia="Calibri" w:hAnsi="Arial" w:cs="Arial"/>
          <w:iCs/>
          <w:sz w:val="20"/>
          <w:szCs w:val="20"/>
          <w:lang w:eastAsia="it-IT"/>
        </w:rPr>
        <w:t xml:space="preserve">. I dati personali di cui la Società verrà a conoscenza per effetto delle comunicazioni ricevute saranno oggetto di trattamento in applicazione della Procedura, anche per il tramite di soggetti terzi, al solo fine di adempiere alla Normativa </w:t>
      </w:r>
      <w:proofErr w:type="spellStart"/>
      <w:r w:rsidRPr="00707BA9">
        <w:rPr>
          <w:rFonts w:ascii="Arial" w:eastAsia="Calibri" w:hAnsi="Arial" w:cs="Arial"/>
          <w:iCs/>
          <w:sz w:val="20"/>
          <w:szCs w:val="20"/>
          <w:lang w:eastAsia="it-IT"/>
        </w:rPr>
        <w:t>Internal</w:t>
      </w:r>
      <w:proofErr w:type="spellEnd"/>
      <w:r w:rsidRPr="00707BA9">
        <w:rPr>
          <w:rFonts w:ascii="Arial" w:eastAsia="Calibri" w:hAnsi="Arial" w:cs="Arial"/>
          <w:iCs/>
          <w:sz w:val="20"/>
          <w:szCs w:val="20"/>
          <w:lang w:eastAsia="it-IT"/>
        </w:rPr>
        <w:t xml:space="preserve"> </w:t>
      </w:r>
      <w:proofErr w:type="spellStart"/>
      <w:r w:rsidRPr="00707BA9">
        <w:rPr>
          <w:rFonts w:ascii="Arial" w:eastAsia="Calibri" w:hAnsi="Arial" w:cs="Arial"/>
          <w:iCs/>
          <w:sz w:val="20"/>
          <w:szCs w:val="20"/>
          <w:lang w:eastAsia="it-IT"/>
        </w:rPr>
        <w:t>Dealing</w:t>
      </w:r>
      <w:proofErr w:type="spellEnd"/>
      <w:r w:rsidRPr="00707BA9">
        <w:rPr>
          <w:rFonts w:ascii="Arial" w:eastAsia="Calibri" w:hAnsi="Arial" w:cs="Arial"/>
          <w:iCs/>
          <w:sz w:val="20"/>
          <w:szCs w:val="20"/>
          <w:lang w:eastAsia="it-IT"/>
        </w:rPr>
        <w:t>.</w:t>
      </w:r>
    </w:p>
    <w:p w14:paraId="3226CFFA"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I Soggetti </w:t>
      </w:r>
      <w:proofErr w:type="spellStart"/>
      <w:r w:rsidRPr="00707BA9">
        <w:rPr>
          <w:rFonts w:ascii="Arial" w:eastAsia="Calibri" w:hAnsi="Arial" w:cs="Arial"/>
          <w:iCs/>
          <w:sz w:val="20"/>
          <w:szCs w:val="20"/>
          <w:lang w:eastAsia="it-IT"/>
        </w:rPr>
        <w:t>Internal</w:t>
      </w:r>
      <w:proofErr w:type="spellEnd"/>
      <w:r w:rsidRPr="00707BA9">
        <w:rPr>
          <w:rFonts w:ascii="Arial" w:eastAsia="Calibri" w:hAnsi="Arial" w:cs="Arial"/>
          <w:iCs/>
          <w:sz w:val="20"/>
          <w:szCs w:val="20"/>
          <w:lang w:eastAsia="it-IT"/>
        </w:rPr>
        <w:t xml:space="preserve"> </w:t>
      </w:r>
      <w:proofErr w:type="spellStart"/>
      <w:r w:rsidRPr="00707BA9">
        <w:rPr>
          <w:rFonts w:ascii="Arial" w:eastAsia="Calibri" w:hAnsi="Arial" w:cs="Arial"/>
          <w:iCs/>
          <w:sz w:val="20"/>
          <w:szCs w:val="20"/>
          <w:lang w:eastAsia="it-IT"/>
        </w:rPr>
        <w:t>Dealing</w:t>
      </w:r>
      <w:proofErr w:type="spellEnd"/>
      <w:r w:rsidRPr="00707BA9">
        <w:rPr>
          <w:rFonts w:ascii="Arial" w:eastAsia="Calibri" w:hAnsi="Arial" w:cs="Arial"/>
          <w:iCs/>
          <w:sz w:val="20"/>
          <w:szCs w:val="20"/>
          <w:lang w:eastAsia="it-IT"/>
        </w:rPr>
        <w:t xml:space="preserve"> sono, pertanto, tenuti in forza delle disposizioni di legge e regolamentari illustrate a conferire i dati personali e le informazioni che la Società, che nel suo ruolo di titolare del trattamento, tratterà per le finalità e modalità meglio descritte nell’informativa </w:t>
      </w:r>
      <w:r w:rsidRPr="00707BA9">
        <w:rPr>
          <w:rFonts w:ascii="Arial" w:eastAsia="Calibri" w:hAnsi="Arial" w:cs="Arial"/>
          <w:i/>
          <w:sz w:val="20"/>
          <w:szCs w:val="20"/>
          <w:lang w:eastAsia="it-IT"/>
        </w:rPr>
        <w:t>ex</w:t>
      </w:r>
      <w:r w:rsidRPr="00707BA9">
        <w:rPr>
          <w:rFonts w:ascii="Arial" w:eastAsia="Calibri" w:hAnsi="Arial" w:cs="Arial"/>
          <w:iCs/>
          <w:sz w:val="20"/>
          <w:szCs w:val="20"/>
          <w:lang w:eastAsia="it-IT"/>
        </w:rPr>
        <w:t xml:space="preserve"> art. 13 del Regolamento EU 679/2016 in materia di protezione dei dati personali (“</w:t>
      </w:r>
      <w:r w:rsidRPr="00707BA9">
        <w:rPr>
          <w:rFonts w:ascii="Arial" w:eastAsia="Calibri" w:hAnsi="Arial" w:cs="Arial"/>
          <w:b/>
          <w:iCs/>
          <w:sz w:val="20"/>
          <w:szCs w:val="20"/>
          <w:lang w:eastAsia="it-IT"/>
        </w:rPr>
        <w:t>GDPR</w:t>
      </w:r>
      <w:r w:rsidRPr="00707BA9">
        <w:rPr>
          <w:rFonts w:ascii="Arial" w:eastAsia="Calibri" w:hAnsi="Arial" w:cs="Arial"/>
          <w:iCs/>
          <w:sz w:val="20"/>
          <w:szCs w:val="20"/>
          <w:lang w:eastAsia="it-IT"/>
        </w:rPr>
        <w:t>”) e dalle disposizioni di legge in materia, inclusa negli Allegati D ed E alla presente Procedura. La base giuridica del trattamento dei dati personali in questione trova fondamento sia su un obbligo di legge, sia sulla valutazione, condotta dalla Società, in qualità di Titolare dei dati, della sussistenza di un legittimo interesse teso alla salvaguardia del mercato alla prevenzione di frodi, ai sensi e nei termini di cui al GDPR e successive modifiche o integrazioni.</w:t>
      </w:r>
    </w:p>
    <w:p w14:paraId="1605860F" w14:textId="77777777" w:rsidR="00707BA9" w:rsidRPr="00707BA9" w:rsidRDefault="00707BA9" w:rsidP="00707BA9">
      <w:pPr>
        <w:autoSpaceDE w:val="0"/>
        <w:autoSpaceDN w:val="0"/>
        <w:adjustRightInd w:val="0"/>
        <w:spacing w:after="200" w:line="276" w:lineRule="auto"/>
        <w:ind w:right="426"/>
        <w:jc w:val="both"/>
        <w:rPr>
          <w:rFonts w:ascii="Arial" w:eastAsia="Calibri" w:hAnsi="Arial" w:cs="Arial"/>
          <w:iCs/>
          <w:sz w:val="20"/>
          <w:szCs w:val="20"/>
          <w:lang w:eastAsia="it-IT"/>
        </w:rPr>
      </w:pPr>
      <w:r w:rsidRPr="00707BA9">
        <w:rPr>
          <w:rFonts w:ascii="Arial" w:eastAsia="Calibri" w:hAnsi="Arial" w:cs="Arial"/>
          <w:iCs/>
          <w:sz w:val="20"/>
          <w:szCs w:val="20"/>
          <w:lang w:eastAsia="it-IT"/>
        </w:rPr>
        <w:t xml:space="preserve">Con la sottoscrizione degli Allegati D ed E da parte dei Soggetti </w:t>
      </w:r>
      <w:proofErr w:type="spellStart"/>
      <w:r w:rsidRPr="00707BA9">
        <w:rPr>
          <w:rFonts w:ascii="Arial" w:eastAsia="Calibri" w:hAnsi="Arial" w:cs="Arial"/>
          <w:iCs/>
          <w:sz w:val="20"/>
          <w:szCs w:val="20"/>
          <w:lang w:eastAsia="it-IT"/>
        </w:rPr>
        <w:t>Internal</w:t>
      </w:r>
      <w:proofErr w:type="spellEnd"/>
      <w:r w:rsidRPr="00707BA9">
        <w:rPr>
          <w:rFonts w:ascii="Arial" w:eastAsia="Calibri" w:hAnsi="Arial" w:cs="Arial"/>
          <w:iCs/>
          <w:sz w:val="20"/>
          <w:szCs w:val="20"/>
          <w:lang w:eastAsia="it-IT"/>
        </w:rPr>
        <w:t xml:space="preserve"> </w:t>
      </w:r>
      <w:proofErr w:type="spellStart"/>
      <w:r w:rsidRPr="00707BA9">
        <w:rPr>
          <w:rFonts w:ascii="Arial" w:eastAsia="Calibri" w:hAnsi="Arial" w:cs="Arial"/>
          <w:iCs/>
          <w:sz w:val="20"/>
          <w:szCs w:val="20"/>
          <w:lang w:eastAsia="it-IT"/>
        </w:rPr>
        <w:t>Dealing</w:t>
      </w:r>
      <w:proofErr w:type="spellEnd"/>
      <w:r w:rsidRPr="00707BA9">
        <w:rPr>
          <w:rFonts w:ascii="Arial" w:eastAsia="Calibri" w:hAnsi="Arial" w:cs="Arial"/>
          <w:iCs/>
          <w:sz w:val="20"/>
          <w:szCs w:val="20"/>
          <w:lang w:eastAsia="it-IT"/>
        </w:rPr>
        <w:t xml:space="preserve">, questi dichiarano di aver letto e compreso tutto ciò che concerne il trattamento dei dati personali che li riguardano. L’eventuale rifiuto al conferimento dei dati richiesti comporterebbe l’impossibilità della Società di adempiere agli obblighi previsti dalla Normativa </w:t>
      </w:r>
      <w:proofErr w:type="spellStart"/>
      <w:r w:rsidRPr="00707BA9">
        <w:rPr>
          <w:rFonts w:ascii="Arial" w:eastAsia="Calibri" w:hAnsi="Arial" w:cs="Arial"/>
          <w:iCs/>
          <w:sz w:val="20"/>
          <w:szCs w:val="20"/>
          <w:lang w:eastAsia="it-IT"/>
        </w:rPr>
        <w:t>Internal</w:t>
      </w:r>
      <w:proofErr w:type="spellEnd"/>
      <w:r w:rsidRPr="00707BA9">
        <w:rPr>
          <w:rFonts w:ascii="Arial" w:eastAsia="Calibri" w:hAnsi="Arial" w:cs="Arial"/>
          <w:iCs/>
          <w:sz w:val="20"/>
          <w:szCs w:val="20"/>
          <w:lang w:eastAsia="it-IT"/>
        </w:rPr>
        <w:t xml:space="preserve"> </w:t>
      </w:r>
      <w:proofErr w:type="spellStart"/>
      <w:r w:rsidRPr="00707BA9">
        <w:rPr>
          <w:rFonts w:ascii="Arial" w:eastAsia="Calibri" w:hAnsi="Arial" w:cs="Arial"/>
          <w:iCs/>
          <w:sz w:val="20"/>
          <w:szCs w:val="20"/>
          <w:lang w:eastAsia="it-IT"/>
        </w:rPr>
        <w:t>Dealing</w:t>
      </w:r>
      <w:proofErr w:type="spellEnd"/>
      <w:r w:rsidRPr="00707BA9">
        <w:rPr>
          <w:rFonts w:ascii="Arial" w:eastAsia="Calibri" w:hAnsi="Arial" w:cs="Arial"/>
          <w:iCs/>
          <w:sz w:val="20"/>
          <w:szCs w:val="20"/>
          <w:lang w:eastAsia="it-IT"/>
        </w:rPr>
        <w:t xml:space="preserve"> e potrà giustificare l’erogazione delle sanzioni previste.</w:t>
      </w:r>
    </w:p>
    <w:p w14:paraId="6CF4B7ED" w14:textId="77777777" w:rsidR="00707BA9" w:rsidRPr="00707BA9" w:rsidRDefault="00707BA9" w:rsidP="00707BA9">
      <w:pPr>
        <w:keepNext/>
        <w:widowControl w:val="0"/>
        <w:autoSpaceDE w:val="0"/>
        <w:autoSpaceDN w:val="0"/>
        <w:spacing w:after="200" w:line="276" w:lineRule="auto"/>
        <w:ind w:right="426"/>
        <w:jc w:val="both"/>
        <w:rPr>
          <w:rFonts w:ascii="Arial" w:eastAsia="Calibri" w:hAnsi="Arial" w:cs="Arial"/>
          <w:b/>
          <w:iCs/>
          <w:sz w:val="20"/>
          <w:szCs w:val="20"/>
          <w:lang w:eastAsia="it-IT"/>
        </w:rPr>
      </w:pPr>
      <w:r w:rsidRPr="00707BA9">
        <w:rPr>
          <w:rFonts w:ascii="Arial" w:eastAsia="Calibri" w:hAnsi="Arial" w:cs="Arial"/>
          <w:b/>
          <w:iCs/>
          <w:sz w:val="20"/>
          <w:szCs w:val="20"/>
          <w:lang w:eastAsia="it-IT"/>
        </w:rPr>
        <w:t>Allegati:</w:t>
      </w:r>
    </w:p>
    <w:p w14:paraId="0340EE12" w14:textId="77777777" w:rsidR="00707BA9" w:rsidRPr="00707BA9" w:rsidRDefault="00707BA9" w:rsidP="00707BA9">
      <w:pPr>
        <w:keepNext/>
        <w:widowControl w:val="0"/>
        <w:autoSpaceDE w:val="0"/>
        <w:autoSpaceDN w:val="0"/>
        <w:spacing w:after="200" w:line="276" w:lineRule="auto"/>
        <w:ind w:right="426"/>
        <w:jc w:val="both"/>
        <w:rPr>
          <w:rFonts w:ascii="Arial" w:eastAsia="Calibri" w:hAnsi="Arial" w:cs="Arial"/>
          <w:i/>
          <w:iCs/>
          <w:sz w:val="20"/>
          <w:szCs w:val="20"/>
          <w:lang w:eastAsia="it-IT"/>
        </w:rPr>
      </w:pPr>
      <w:r w:rsidRPr="00707BA9">
        <w:rPr>
          <w:rFonts w:ascii="Arial" w:eastAsia="Calibri" w:hAnsi="Arial" w:cs="Arial"/>
          <w:iCs/>
          <w:sz w:val="20"/>
          <w:szCs w:val="20"/>
          <w:lang w:eastAsia="it-IT"/>
        </w:rPr>
        <w:t xml:space="preserve">Allegato A: </w:t>
      </w:r>
      <w:proofErr w:type="spellStart"/>
      <w:r w:rsidRPr="00707BA9">
        <w:rPr>
          <w:rFonts w:ascii="Arial" w:eastAsia="Calibri" w:hAnsi="Arial" w:cs="Arial"/>
          <w:i/>
          <w:iCs/>
          <w:sz w:val="20"/>
          <w:szCs w:val="20"/>
          <w:lang w:eastAsia="it-IT"/>
        </w:rPr>
        <w:t>Filing</w:t>
      </w:r>
      <w:proofErr w:type="spellEnd"/>
      <w:r w:rsidRPr="00707BA9">
        <w:rPr>
          <w:rFonts w:ascii="Arial" w:eastAsia="Calibri" w:hAnsi="Arial" w:cs="Arial"/>
          <w:i/>
          <w:iCs/>
          <w:sz w:val="20"/>
          <w:szCs w:val="20"/>
          <w:lang w:eastAsia="it-IT"/>
        </w:rPr>
        <w:t xml:space="preserve"> Model</w:t>
      </w:r>
    </w:p>
    <w:p w14:paraId="6CF9DC76"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bCs/>
          <w:i/>
          <w:iCs/>
          <w:sz w:val="20"/>
          <w:szCs w:val="20"/>
          <w:lang w:eastAsia="it-IT"/>
        </w:rPr>
      </w:pPr>
      <w:r w:rsidRPr="00707BA9">
        <w:rPr>
          <w:rFonts w:ascii="Arial" w:eastAsia="Calibri" w:hAnsi="Arial" w:cs="Arial"/>
          <w:iCs/>
          <w:sz w:val="20"/>
          <w:szCs w:val="20"/>
          <w:lang w:eastAsia="it-IT"/>
        </w:rPr>
        <w:t xml:space="preserve">Allegato B: </w:t>
      </w:r>
      <w:r w:rsidRPr="00707BA9">
        <w:rPr>
          <w:rFonts w:ascii="Arial" w:eastAsia="Calibri" w:hAnsi="Arial" w:cs="Arial"/>
          <w:i/>
          <w:iCs/>
          <w:sz w:val="20"/>
          <w:szCs w:val="20"/>
          <w:lang w:eastAsia="it-IT"/>
        </w:rPr>
        <w:t xml:space="preserve">Operazioni Rilevanti MAR </w:t>
      </w:r>
    </w:p>
    <w:p w14:paraId="488B965A"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
          <w:iCs/>
          <w:sz w:val="20"/>
          <w:szCs w:val="20"/>
          <w:lang w:eastAsia="it-IT"/>
        </w:rPr>
      </w:pPr>
      <w:r w:rsidRPr="00707BA9">
        <w:rPr>
          <w:rFonts w:ascii="Arial" w:eastAsia="Calibri" w:hAnsi="Arial" w:cs="Arial"/>
          <w:iCs/>
          <w:sz w:val="20"/>
          <w:szCs w:val="20"/>
          <w:lang w:eastAsia="it-IT"/>
        </w:rPr>
        <w:t xml:space="preserve">Allegato C: </w:t>
      </w:r>
      <w:r w:rsidRPr="00707BA9">
        <w:rPr>
          <w:rFonts w:ascii="Arial" w:eastAsia="Calibri" w:hAnsi="Arial" w:cs="Arial"/>
          <w:i/>
          <w:iCs/>
          <w:sz w:val="20"/>
          <w:szCs w:val="20"/>
          <w:lang w:eastAsia="it-IT"/>
        </w:rPr>
        <w:t xml:space="preserve">Circostanze e condizioni di cui all’articolo 9 del Regolamento Delegato (UE) 2016/522 che determinano esenzione dal divieto relativo al </w:t>
      </w:r>
      <w:proofErr w:type="gramStart"/>
      <w:r w:rsidRPr="00707BA9">
        <w:rPr>
          <w:rFonts w:ascii="Arial" w:eastAsia="Calibri" w:hAnsi="Arial" w:cs="Arial"/>
          <w:i/>
          <w:iCs/>
          <w:sz w:val="20"/>
          <w:szCs w:val="20"/>
          <w:lang w:eastAsia="it-IT"/>
        </w:rPr>
        <w:t>black-out</w:t>
      </w:r>
      <w:proofErr w:type="gramEnd"/>
      <w:r w:rsidRPr="00707BA9">
        <w:rPr>
          <w:rFonts w:ascii="Arial" w:eastAsia="Calibri" w:hAnsi="Arial" w:cs="Arial"/>
          <w:i/>
          <w:iCs/>
          <w:sz w:val="20"/>
          <w:szCs w:val="20"/>
          <w:lang w:eastAsia="it-IT"/>
        </w:rPr>
        <w:t xml:space="preserve"> </w:t>
      </w:r>
      <w:proofErr w:type="spellStart"/>
      <w:r w:rsidRPr="00707BA9">
        <w:rPr>
          <w:rFonts w:ascii="Arial" w:eastAsia="Calibri" w:hAnsi="Arial" w:cs="Arial"/>
          <w:i/>
          <w:iCs/>
          <w:sz w:val="20"/>
          <w:szCs w:val="20"/>
          <w:lang w:eastAsia="it-IT"/>
        </w:rPr>
        <w:t>period</w:t>
      </w:r>
      <w:proofErr w:type="spellEnd"/>
      <w:r w:rsidRPr="00707BA9">
        <w:rPr>
          <w:rFonts w:ascii="Arial" w:eastAsia="Calibri" w:hAnsi="Arial" w:cs="Arial"/>
          <w:i/>
          <w:iCs/>
          <w:sz w:val="20"/>
          <w:szCs w:val="20"/>
          <w:lang w:eastAsia="it-IT"/>
        </w:rPr>
        <w:t xml:space="preserve"> </w:t>
      </w:r>
    </w:p>
    <w:p w14:paraId="2E13D270" w14:textId="77777777" w:rsidR="00707BA9" w:rsidRPr="00707BA9" w:rsidRDefault="00707BA9" w:rsidP="00707BA9">
      <w:pPr>
        <w:autoSpaceDE w:val="0"/>
        <w:autoSpaceDN w:val="0"/>
        <w:adjustRightInd w:val="0"/>
        <w:spacing w:after="200" w:line="276" w:lineRule="auto"/>
        <w:ind w:right="426"/>
        <w:jc w:val="both"/>
        <w:rPr>
          <w:rFonts w:ascii="Arial" w:eastAsia="Calibri" w:hAnsi="Arial" w:cs="Arial"/>
          <w:b/>
          <w:sz w:val="20"/>
          <w:szCs w:val="20"/>
          <w:lang w:eastAsia="it-IT"/>
        </w:rPr>
      </w:pPr>
      <w:r w:rsidRPr="00707BA9">
        <w:rPr>
          <w:rFonts w:ascii="Arial" w:eastAsia="Calibri" w:hAnsi="Arial" w:cs="Arial"/>
          <w:iCs/>
          <w:sz w:val="20"/>
          <w:szCs w:val="20"/>
          <w:lang w:eastAsia="it-IT"/>
        </w:rPr>
        <w:t>Allegato D</w:t>
      </w:r>
      <w:r w:rsidRPr="00707BA9">
        <w:rPr>
          <w:rFonts w:ascii="Arial" w:eastAsia="Calibri" w:hAnsi="Arial" w:cs="Arial"/>
          <w:sz w:val="20"/>
          <w:szCs w:val="20"/>
          <w:lang w:eastAsia="it-IT"/>
        </w:rPr>
        <w:t xml:space="preserve">: </w:t>
      </w:r>
      <w:r w:rsidRPr="00707BA9">
        <w:rPr>
          <w:rFonts w:ascii="Arial" w:eastAsia="Calibri" w:hAnsi="Arial" w:cs="Arial"/>
          <w:i/>
          <w:iCs/>
          <w:sz w:val="20"/>
          <w:szCs w:val="20"/>
          <w:lang w:eastAsia="it-IT"/>
        </w:rPr>
        <w:t xml:space="preserve">Modello di comunicazione ai Soggetti Rilevanti MAR </w:t>
      </w:r>
    </w:p>
    <w:p w14:paraId="497CE110" w14:textId="77777777" w:rsidR="00707BA9" w:rsidRDefault="00707BA9" w:rsidP="00707BA9">
      <w:pPr>
        <w:autoSpaceDE w:val="0"/>
        <w:autoSpaceDN w:val="0"/>
        <w:adjustRightInd w:val="0"/>
        <w:spacing w:after="200" w:line="276" w:lineRule="auto"/>
        <w:ind w:right="426"/>
        <w:jc w:val="both"/>
        <w:rPr>
          <w:rFonts w:ascii="Arial" w:eastAsia="Calibri" w:hAnsi="Arial" w:cs="Arial"/>
          <w:i/>
          <w:iCs/>
          <w:sz w:val="20"/>
          <w:szCs w:val="20"/>
          <w:lang w:eastAsia="it-IT"/>
        </w:rPr>
      </w:pPr>
      <w:r w:rsidRPr="00707BA9">
        <w:rPr>
          <w:rFonts w:ascii="Arial" w:eastAsia="Calibri" w:hAnsi="Arial" w:cs="Arial"/>
          <w:iCs/>
          <w:sz w:val="20"/>
          <w:szCs w:val="20"/>
          <w:lang w:eastAsia="it-IT"/>
        </w:rPr>
        <w:t>Allegato E</w:t>
      </w:r>
      <w:r w:rsidRPr="00707BA9">
        <w:rPr>
          <w:rFonts w:ascii="Arial" w:eastAsia="Calibri" w:hAnsi="Arial" w:cs="Arial"/>
          <w:i/>
          <w:iCs/>
          <w:sz w:val="20"/>
          <w:szCs w:val="20"/>
          <w:lang w:eastAsia="it-IT"/>
        </w:rPr>
        <w:t>: Modulo di notifica alle Persone Strettamente Collegate</w:t>
      </w:r>
    </w:p>
    <w:p w14:paraId="751052E5" w14:textId="77777777" w:rsidR="00846260" w:rsidRDefault="00846260" w:rsidP="00707BA9">
      <w:pPr>
        <w:autoSpaceDE w:val="0"/>
        <w:autoSpaceDN w:val="0"/>
        <w:adjustRightInd w:val="0"/>
        <w:spacing w:after="200" w:line="276" w:lineRule="auto"/>
        <w:ind w:right="426"/>
        <w:jc w:val="both"/>
        <w:rPr>
          <w:rFonts w:ascii="Arial" w:eastAsia="Calibri" w:hAnsi="Arial" w:cs="Arial"/>
          <w:i/>
          <w:iCs/>
          <w:sz w:val="20"/>
          <w:szCs w:val="20"/>
          <w:lang w:eastAsia="it-IT"/>
        </w:rPr>
      </w:pPr>
    </w:p>
    <w:p w14:paraId="35860F83" w14:textId="77777777" w:rsidR="00846260" w:rsidRPr="00707BA9" w:rsidRDefault="00846260" w:rsidP="00707BA9">
      <w:pPr>
        <w:autoSpaceDE w:val="0"/>
        <w:autoSpaceDN w:val="0"/>
        <w:adjustRightInd w:val="0"/>
        <w:spacing w:after="200" w:line="276" w:lineRule="auto"/>
        <w:ind w:right="426"/>
        <w:jc w:val="both"/>
        <w:rPr>
          <w:rFonts w:ascii="Arial" w:eastAsia="Calibri" w:hAnsi="Arial" w:cs="Arial"/>
          <w:i/>
          <w:iCs/>
          <w:sz w:val="20"/>
          <w:szCs w:val="20"/>
          <w:lang w:eastAsia="it-IT"/>
        </w:rPr>
      </w:pPr>
    </w:p>
    <w:p w14:paraId="69635CBD" w14:textId="77777777" w:rsidR="00846260" w:rsidRDefault="00846260" w:rsidP="00707BA9">
      <w:pPr>
        <w:keepNext/>
        <w:widowControl w:val="0"/>
        <w:spacing w:after="200" w:line="276" w:lineRule="auto"/>
        <w:jc w:val="both"/>
        <w:outlineLvl w:val="0"/>
        <w:rPr>
          <w:rFonts w:ascii="Arial" w:eastAsia="Calibri" w:hAnsi="Arial" w:cs="Arial"/>
          <w:b/>
          <w:iCs/>
          <w:snapToGrid w:val="0"/>
          <w:kern w:val="2"/>
          <w:sz w:val="20"/>
          <w:szCs w:val="20"/>
          <w:lang w:eastAsia="it-IT"/>
          <w14:ligatures w14:val="standardContextual"/>
        </w:rPr>
        <w:sectPr w:rsidR="00846260" w:rsidSect="00387C45">
          <w:headerReference w:type="default" r:id="rId12"/>
          <w:pgSz w:w="11900" w:h="16840"/>
          <w:pgMar w:top="1417" w:right="1134" w:bottom="1134" w:left="1134" w:header="1355" w:footer="346" w:gutter="0"/>
          <w:cols w:space="708"/>
          <w:titlePg/>
          <w:docGrid w:linePitch="360"/>
        </w:sectPr>
      </w:pPr>
    </w:p>
    <w:p w14:paraId="56D2FC80" w14:textId="2005A1BF" w:rsidR="00707BA9" w:rsidRPr="00707BA9" w:rsidRDefault="00707BA9" w:rsidP="00707BA9">
      <w:pPr>
        <w:keepNext/>
        <w:widowControl w:val="0"/>
        <w:spacing w:after="200" w:line="276" w:lineRule="auto"/>
        <w:jc w:val="both"/>
        <w:outlineLvl w:val="0"/>
        <w:rPr>
          <w:rFonts w:ascii="Arial" w:eastAsia="Calibri" w:hAnsi="Arial" w:cs="Arial"/>
          <w:b/>
          <w:snapToGrid w:val="0"/>
          <w:kern w:val="2"/>
          <w:sz w:val="20"/>
          <w:szCs w:val="20"/>
          <w:lang w:eastAsia="it-IT"/>
          <w14:ligatures w14:val="standardContextual"/>
        </w:rPr>
      </w:pPr>
      <w:proofErr w:type="spellStart"/>
      <w:r w:rsidRPr="00707BA9">
        <w:rPr>
          <w:rFonts w:ascii="Arial" w:eastAsia="Calibri" w:hAnsi="Arial" w:cs="Arial"/>
          <w:b/>
          <w:snapToGrid w:val="0"/>
          <w:kern w:val="2"/>
          <w:sz w:val="20"/>
          <w:szCs w:val="20"/>
          <w:lang w:eastAsia="it-IT"/>
          <w14:ligatures w14:val="standardContextual"/>
        </w:rPr>
        <w:lastRenderedPageBreak/>
        <w:t>Filing</w:t>
      </w:r>
      <w:proofErr w:type="spellEnd"/>
      <w:r w:rsidRPr="00707BA9">
        <w:rPr>
          <w:rFonts w:ascii="Arial" w:eastAsia="Calibri" w:hAnsi="Arial" w:cs="Arial"/>
          <w:b/>
          <w:snapToGrid w:val="0"/>
          <w:kern w:val="2"/>
          <w:sz w:val="20"/>
          <w:szCs w:val="20"/>
          <w:lang w:eastAsia="it-IT"/>
          <w14:ligatures w14:val="standardContextual"/>
        </w:rPr>
        <w:t xml:space="preserve"> Model</w:t>
      </w:r>
    </w:p>
    <w:p w14:paraId="772DA498" w14:textId="77777777" w:rsidR="00707BA9" w:rsidRPr="00707BA9" w:rsidRDefault="00707BA9" w:rsidP="00707BA9">
      <w:pPr>
        <w:widowControl w:val="0"/>
        <w:autoSpaceDE w:val="0"/>
        <w:autoSpaceDN w:val="0"/>
        <w:spacing w:after="200" w:line="276" w:lineRule="auto"/>
        <w:ind w:right="1102"/>
        <w:jc w:val="both"/>
        <w:rPr>
          <w:rFonts w:ascii="Arial" w:eastAsia="Calibri" w:hAnsi="Arial" w:cs="Arial"/>
          <w:b/>
          <w:iCs/>
          <w:sz w:val="20"/>
          <w:szCs w:val="20"/>
          <w:lang w:eastAsia="it-IT"/>
        </w:rPr>
      </w:pPr>
      <w:r w:rsidRPr="00707BA9">
        <w:rPr>
          <w:rFonts w:ascii="Arial" w:eastAsia="Calibri" w:hAnsi="Arial" w:cs="Arial"/>
          <w:b/>
          <w:iCs/>
          <w:sz w:val="20"/>
          <w:szCs w:val="20"/>
          <w:lang w:eastAsia="it-IT"/>
        </w:rPr>
        <w:t>Allegato del Regolamento delegato di esecuzione (UE) 2016/523</w:t>
      </w:r>
    </w:p>
    <w:p w14:paraId="2D106337" w14:textId="77777777" w:rsidR="00707BA9" w:rsidRPr="00707BA9" w:rsidRDefault="00707BA9" w:rsidP="00707BA9">
      <w:pPr>
        <w:widowControl w:val="0"/>
        <w:autoSpaceDE w:val="0"/>
        <w:autoSpaceDN w:val="0"/>
        <w:spacing w:after="200" w:line="276" w:lineRule="auto"/>
        <w:jc w:val="both"/>
        <w:rPr>
          <w:rFonts w:ascii="Arial" w:eastAsia="Calibri" w:hAnsi="Arial" w:cs="Arial"/>
          <w:b/>
          <w:iCs/>
          <w:sz w:val="20"/>
          <w:szCs w:val="20"/>
          <w:lang w:eastAsia="it-IT"/>
        </w:rPr>
      </w:pPr>
      <w:r w:rsidRPr="00707BA9">
        <w:rPr>
          <w:rFonts w:ascii="Arial" w:eastAsia="Calibri" w:hAnsi="Arial" w:cs="Arial"/>
          <w:b/>
          <w:iCs/>
          <w:sz w:val="20"/>
          <w:szCs w:val="20"/>
          <w:lang w:eastAsia="it-IT"/>
        </w:rPr>
        <w:t>Modello di notifica e di comunicazione al pubblico delle operazioni effettuate da persone che esercitano funzioni di amministrazione, di controllo o di direzione e da persone a loro strettamente collegate</w:t>
      </w:r>
    </w:p>
    <w:tbl>
      <w:tblPr>
        <w:tblW w:w="5000" w:type="pct"/>
        <w:tblCellMar>
          <w:top w:w="28" w:type="dxa"/>
          <w:bottom w:w="28" w:type="dxa"/>
        </w:tblCellMar>
        <w:tblLook w:val="04A0" w:firstRow="1" w:lastRow="0" w:firstColumn="1" w:lastColumn="0" w:noHBand="0" w:noVBand="1"/>
      </w:tblPr>
      <w:tblGrid>
        <w:gridCol w:w="678"/>
        <w:gridCol w:w="2360"/>
        <w:gridCol w:w="6594"/>
      </w:tblGrid>
      <w:tr w:rsidR="00707BA9" w:rsidRPr="00707BA9" w14:paraId="2E3663B0" w14:textId="77777777" w:rsidTr="00F85A8F">
        <w:tc>
          <w:tcPr>
            <w:tcW w:w="280" w:type="pct"/>
            <w:shd w:val="clear" w:color="auto" w:fill="auto"/>
          </w:tcPr>
          <w:p w14:paraId="68BB0287"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b/>
                <w:iCs/>
                <w:sz w:val="20"/>
                <w:szCs w:val="20"/>
                <w:lang w:eastAsia="it-IT"/>
              </w:rPr>
            </w:pPr>
            <w:r w:rsidRPr="00707BA9">
              <w:rPr>
                <w:rFonts w:ascii="Arial" w:eastAsia="Calibri" w:hAnsi="Arial" w:cs="Arial"/>
                <w:b/>
                <w:bCs/>
                <w:sz w:val="20"/>
                <w:szCs w:val="20"/>
                <w:lang w:eastAsia="it-IT"/>
              </w:rPr>
              <w:t>1</w:t>
            </w:r>
          </w:p>
        </w:tc>
        <w:tc>
          <w:tcPr>
            <w:tcW w:w="4720" w:type="pct"/>
            <w:gridSpan w:val="2"/>
            <w:shd w:val="clear" w:color="auto" w:fill="auto"/>
          </w:tcPr>
          <w:p w14:paraId="695CF52B"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b/>
                <w:iCs/>
                <w:sz w:val="20"/>
                <w:szCs w:val="20"/>
                <w:lang w:eastAsia="it-IT"/>
              </w:rPr>
            </w:pPr>
            <w:r w:rsidRPr="00707BA9">
              <w:rPr>
                <w:rFonts w:ascii="Arial" w:eastAsia="Calibri" w:hAnsi="Arial" w:cs="Arial"/>
                <w:b/>
                <w:iCs/>
                <w:sz w:val="20"/>
                <w:szCs w:val="20"/>
                <w:lang w:eastAsia="it-IT"/>
              </w:rPr>
              <w:t>Dati relativi alla persona che esercita funzioni di amministrazione, di controllo o di direzione/alla persona strettamente associata</w:t>
            </w:r>
          </w:p>
        </w:tc>
      </w:tr>
      <w:tr w:rsidR="00707BA9" w:rsidRPr="00707BA9" w14:paraId="0E16D523" w14:textId="77777777" w:rsidTr="00F85A8F">
        <w:tc>
          <w:tcPr>
            <w:tcW w:w="280" w:type="pct"/>
            <w:shd w:val="clear" w:color="auto" w:fill="auto"/>
          </w:tcPr>
          <w:p w14:paraId="779B3472"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Cs/>
                <w:sz w:val="20"/>
                <w:szCs w:val="20"/>
                <w:lang w:eastAsia="it-IT"/>
              </w:rPr>
            </w:pPr>
            <w:r w:rsidRPr="00707BA9">
              <w:rPr>
                <w:rFonts w:ascii="Arial" w:eastAsia="Calibri" w:hAnsi="Arial" w:cs="Arial"/>
                <w:iCs/>
                <w:sz w:val="20"/>
                <w:szCs w:val="20"/>
                <w:lang w:eastAsia="it-IT"/>
              </w:rPr>
              <w:t>a)</w:t>
            </w:r>
          </w:p>
        </w:tc>
        <w:tc>
          <w:tcPr>
            <w:tcW w:w="1261" w:type="pct"/>
            <w:shd w:val="clear" w:color="auto" w:fill="auto"/>
          </w:tcPr>
          <w:p w14:paraId="1837EDA1"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Cs/>
                <w:sz w:val="20"/>
                <w:szCs w:val="20"/>
                <w:lang w:eastAsia="it-IT"/>
              </w:rPr>
            </w:pPr>
            <w:r w:rsidRPr="00707BA9">
              <w:rPr>
                <w:rFonts w:ascii="Arial" w:eastAsia="Calibri" w:hAnsi="Arial" w:cs="Arial"/>
                <w:iCs/>
                <w:sz w:val="20"/>
                <w:szCs w:val="20"/>
                <w:lang w:eastAsia="it-IT"/>
              </w:rPr>
              <w:t>Nome</w:t>
            </w:r>
          </w:p>
        </w:tc>
        <w:tc>
          <w:tcPr>
            <w:tcW w:w="3459" w:type="pct"/>
            <w:shd w:val="clear" w:color="auto" w:fill="auto"/>
          </w:tcPr>
          <w:p w14:paraId="34A408D7"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[Per le persone fisiche: nome e cognome.] </w:t>
            </w:r>
          </w:p>
          <w:p w14:paraId="13F3E14C"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Cs/>
                <w:sz w:val="20"/>
                <w:szCs w:val="20"/>
                <w:lang w:eastAsia="it-IT"/>
              </w:rPr>
            </w:pPr>
            <w:r w:rsidRPr="00707BA9">
              <w:rPr>
                <w:rFonts w:ascii="Arial" w:eastAsia="Calibri" w:hAnsi="Arial" w:cs="Arial"/>
                <w:i/>
                <w:iCs/>
                <w:sz w:val="20"/>
                <w:szCs w:val="20"/>
                <w:lang w:eastAsia="it-IT"/>
              </w:rPr>
              <w:t>[Per le persone giuridiche: denominazione completa, compresa la forma giuridica come previsto nel registro in cui è iscritta, se applicabile.]</w:t>
            </w:r>
          </w:p>
        </w:tc>
      </w:tr>
      <w:tr w:rsidR="00707BA9" w:rsidRPr="00707BA9" w14:paraId="769EF2DE" w14:textId="77777777" w:rsidTr="00F85A8F">
        <w:tc>
          <w:tcPr>
            <w:tcW w:w="280" w:type="pct"/>
            <w:shd w:val="clear" w:color="auto" w:fill="auto"/>
          </w:tcPr>
          <w:p w14:paraId="1CFB5FDB"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Cs/>
                <w:sz w:val="20"/>
                <w:szCs w:val="20"/>
                <w:lang w:eastAsia="it-IT"/>
              </w:rPr>
            </w:pPr>
            <w:r w:rsidRPr="00707BA9">
              <w:rPr>
                <w:rFonts w:ascii="Arial" w:eastAsia="Calibri" w:hAnsi="Arial" w:cs="Arial"/>
                <w:b/>
                <w:bCs/>
                <w:sz w:val="20"/>
                <w:szCs w:val="20"/>
                <w:lang w:eastAsia="it-IT"/>
              </w:rPr>
              <w:t>2</w:t>
            </w:r>
          </w:p>
        </w:tc>
        <w:tc>
          <w:tcPr>
            <w:tcW w:w="4720" w:type="pct"/>
            <w:gridSpan w:val="2"/>
            <w:shd w:val="clear" w:color="auto" w:fill="auto"/>
          </w:tcPr>
          <w:p w14:paraId="72991A9D"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b/>
                <w:bCs/>
                <w:sz w:val="20"/>
                <w:szCs w:val="20"/>
                <w:lang w:eastAsia="it-IT"/>
              </w:rPr>
              <w:t>Motivo della notifica</w:t>
            </w:r>
          </w:p>
        </w:tc>
      </w:tr>
      <w:tr w:rsidR="00707BA9" w:rsidRPr="00707BA9" w14:paraId="59BFCB29" w14:textId="77777777" w:rsidTr="00F85A8F">
        <w:tc>
          <w:tcPr>
            <w:tcW w:w="280" w:type="pct"/>
            <w:shd w:val="clear" w:color="auto" w:fill="auto"/>
          </w:tcPr>
          <w:p w14:paraId="4AD815F9"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Cs/>
                <w:sz w:val="20"/>
                <w:szCs w:val="20"/>
                <w:lang w:eastAsia="it-IT"/>
              </w:rPr>
            </w:pPr>
            <w:r w:rsidRPr="00707BA9">
              <w:rPr>
                <w:rFonts w:ascii="Arial" w:eastAsia="Calibri" w:hAnsi="Arial" w:cs="Arial"/>
                <w:sz w:val="20"/>
                <w:szCs w:val="20"/>
                <w:lang w:eastAsia="it-IT"/>
              </w:rPr>
              <w:t>a)</w:t>
            </w:r>
          </w:p>
        </w:tc>
        <w:tc>
          <w:tcPr>
            <w:tcW w:w="1261" w:type="pct"/>
            <w:shd w:val="clear" w:color="auto" w:fill="auto"/>
          </w:tcPr>
          <w:p w14:paraId="5ECFDDE0"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Cs/>
                <w:sz w:val="20"/>
                <w:szCs w:val="20"/>
                <w:lang w:eastAsia="it-IT"/>
              </w:rPr>
            </w:pPr>
            <w:r w:rsidRPr="00707BA9">
              <w:rPr>
                <w:rFonts w:ascii="Arial" w:eastAsia="Calibri" w:hAnsi="Arial" w:cs="Arial"/>
                <w:sz w:val="20"/>
                <w:szCs w:val="20"/>
                <w:lang w:eastAsia="it-IT"/>
              </w:rPr>
              <w:t>Posizione/qualifica</w:t>
            </w:r>
          </w:p>
        </w:tc>
        <w:tc>
          <w:tcPr>
            <w:tcW w:w="3459" w:type="pct"/>
            <w:shd w:val="clear" w:color="auto" w:fill="auto"/>
          </w:tcPr>
          <w:p w14:paraId="677FD435"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[Per le persone che esercitano funzioni di amministrazione, di controllo o di direzione: indicare la posizione (ad esempio, amministratore delegato, direttore finanziario) occupata all’interno dell’emittente, del partecipante al mercato delle quote di emissione, della piattaforma d’asta, del commissario d’asta, del sorvegliante d’asta.] </w:t>
            </w:r>
          </w:p>
          <w:p w14:paraId="2DFCDC6E"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[Per le persone strettamente associate, </w:t>
            </w:r>
          </w:p>
          <w:p w14:paraId="58A1465F" w14:textId="77777777" w:rsidR="00707BA9" w:rsidRPr="00707BA9" w:rsidRDefault="00707BA9" w:rsidP="00707BA9">
            <w:pPr>
              <w:widowControl w:val="0"/>
              <w:autoSpaceDE w:val="0"/>
              <w:autoSpaceDN w:val="0"/>
              <w:spacing w:after="200" w:line="276" w:lineRule="auto"/>
              <w:ind w:left="318" w:right="284" w:hanging="318"/>
              <w:jc w:val="both"/>
              <w:rPr>
                <w:rFonts w:ascii="Arial" w:eastAsia="Calibri" w:hAnsi="Arial" w:cs="Arial"/>
                <w:i/>
                <w:iCs/>
                <w:sz w:val="20"/>
                <w:szCs w:val="20"/>
                <w:lang w:eastAsia="it-IT"/>
              </w:rPr>
            </w:pPr>
            <w:r w:rsidRPr="00707BA9">
              <w:rPr>
                <w:rFonts w:ascii="Arial" w:eastAsia="Calibri" w:hAnsi="Arial" w:cs="Arial"/>
                <w:sz w:val="20"/>
                <w:szCs w:val="20"/>
                <w:lang w:eastAsia="it-IT"/>
              </w:rPr>
              <w:t xml:space="preserve">— </w:t>
            </w:r>
            <w:r w:rsidRPr="00707BA9">
              <w:rPr>
                <w:rFonts w:ascii="Arial" w:eastAsia="Calibri" w:hAnsi="Arial" w:cs="Arial"/>
                <w:sz w:val="20"/>
                <w:szCs w:val="20"/>
                <w:lang w:eastAsia="it-IT"/>
              </w:rPr>
              <w:tab/>
            </w:r>
            <w:r w:rsidRPr="00707BA9">
              <w:rPr>
                <w:rFonts w:ascii="Arial" w:eastAsia="Calibri" w:hAnsi="Arial" w:cs="Arial"/>
                <w:i/>
                <w:iCs/>
                <w:sz w:val="20"/>
                <w:szCs w:val="20"/>
                <w:lang w:eastAsia="it-IT"/>
              </w:rPr>
              <w:t xml:space="preserve">indicare che la notifica riguarda una persona strettamente associata a una persona che esercita funzioni di amministrazione, di controllo o di direzione; </w:t>
            </w:r>
          </w:p>
          <w:p w14:paraId="3E157F42" w14:textId="77777777" w:rsidR="00707BA9" w:rsidRPr="00707BA9" w:rsidRDefault="00707BA9" w:rsidP="00707BA9">
            <w:pPr>
              <w:widowControl w:val="0"/>
              <w:autoSpaceDE w:val="0"/>
              <w:autoSpaceDN w:val="0"/>
              <w:spacing w:after="200" w:line="276" w:lineRule="auto"/>
              <w:ind w:left="318" w:right="284" w:hanging="318"/>
              <w:jc w:val="both"/>
              <w:rPr>
                <w:rFonts w:ascii="Arial" w:eastAsia="Calibri" w:hAnsi="Arial" w:cs="Arial"/>
                <w:i/>
                <w:iCs/>
                <w:sz w:val="20"/>
                <w:szCs w:val="20"/>
                <w:lang w:eastAsia="it-IT"/>
              </w:rPr>
            </w:pPr>
            <w:r w:rsidRPr="00707BA9">
              <w:rPr>
                <w:rFonts w:ascii="Arial" w:eastAsia="Calibri" w:hAnsi="Arial" w:cs="Arial"/>
                <w:sz w:val="20"/>
                <w:szCs w:val="20"/>
                <w:lang w:eastAsia="it-IT"/>
              </w:rPr>
              <w:t xml:space="preserve">— </w:t>
            </w:r>
            <w:r w:rsidRPr="00707BA9">
              <w:rPr>
                <w:rFonts w:ascii="Arial" w:eastAsia="Calibri" w:hAnsi="Arial" w:cs="Arial"/>
                <w:sz w:val="20"/>
                <w:szCs w:val="20"/>
                <w:lang w:eastAsia="it-IT"/>
              </w:rPr>
              <w:tab/>
            </w:r>
            <w:r w:rsidRPr="00707BA9">
              <w:rPr>
                <w:rFonts w:ascii="Arial" w:eastAsia="Calibri" w:hAnsi="Arial" w:cs="Arial"/>
                <w:i/>
                <w:iCs/>
                <w:sz w:val="20"/>
                <w:szCs w:val="20"/>
                <w:lang w:eastAsia="it-IT"/>
              </w:rPr>
              <w:t>nome e cognome e posizione della pertinente persona che esercita funzioni di amministrazione, di controllo o di direzione.]</w:t>
            </w:r>
          </w:p>
        </w:tc>
      </w:tr>
      <w:tr w:rsidR="00707BA9" w:rsidRPr="00707BA9" w14:paraId="387BCEB0" w14:textId="77777777" w:rsidTr="00F85A8F">
        <w:tc>
          <w:tcPr>
            <w:tcW w:w="280" w:type="pct"/>
            <w:shd w:val="clear" w:color="auto" w:fill="auto"/>
          </w:tcPr>
          <w:p w14:paraId="2DE1C8F9"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b)</w:t>
            </w:r>
          </w:p>
        </w:tc>
        <w:tc>
          <w:tcPr>
            <w:tcW w:w="1261" w:type="pct"/>
            <w:shd w:val="clear" w:color="auto" w:fill="auto"/>
          </w:tcPr>
          <w:p w14:paraId="49E7D392"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Notifica iniziale/modifica</w:t>
            </w:r>
          </w:p>
        </w:tc>
        <w:tc>
          <w:tcPr>
            <w:tcW w:w="3459" w:type="pct"/>
            <w:shd w:val="clear" w:color="auto" w:fill="auto"/>
          </w:tcPr>
          <w:p w14:paraId="5DAC5D15"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[Indicare se si tratta di una notifica iniziale o della modifica di una precedente notifica. In caso di modifica, spiegare l’errore che viene corretto con la presente notifica.]</w:t>
            </w:r>
          </w:p>
        </w:tc>
      </w:tr>
      <w:tr w:rsidR="00707BA9" w:rsidRPr="00707BA9" w14:paraId="11DBE6C7" w14:textId="77777777" w:rsidTr="00F85A8F">
        <w:tc>
          <w:tcPr>
            <w:tcW w:w="280" w:type="pct"/>
            <w:shd w:val="clear" w:color="auto" w:fill="auto"/>
          </w:tcPr>
          <w:p w14:paraId="00B50A89"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b/>
                <w:bCs/>
                <w:sz w:val="20"/>
                <w:szCs w:val="20"/>
                <w:lang w:eastAsia="it-IT"/>
              </w:rPr>
              <w:t>3</w:t>
            </w:r>
          </w:p>
        </w:tc>
        <w:tc>
          <w:tcPr>
            <w:tcW w:w="4720" w:type="pct"/>
            <w:gridSpan w:val="2"/>
            <w:shd w:val="clear" w:color="auto" w:fill="auto"/>
          </w:tcPr>
          <w:p w14:paraId="3C61E005"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b/>
                <w:bCs/>
                <w:sz w:val="20"/>
                <w:szCs w:val="20"/>
                <w:lang w:eastAsia="it-IT"/>
              </w:rPr>
              <w:t>Dati relativi all’emittente, al partecipante al mercato delle quote di emissioni, alla piattaforma d’asta, al commissario d’asta o al sorvegliante d’asta</w:t>
            </w:r>
          </w:p>
        </w:tc>
      </w:tr>
      <w:tr w:rsidR="00707BA9" w:rsidRPr="00707BA9" w14:paraId="71A5A6E3" w14:textId="77777777" w:rsidTr="00F85A8F">
        <w:tc>
          <w:tcPr>
            <w:tcW w:w="280" w:type="pct"/>
            <w:shd w:val="clear" w:color="auto" w:fill="auto"/>
          </w:tcPr>
          <w:p w14:paraId="3C311FC2"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a)</w:t>
            </w:r>
          </w:p>
        </w:tc>
        <w:tc>
          <w:tcPr>
            <w:tcW w:w="1261" w:type="pct"/>
            <w:shd w:val="clear" w:color="auto" w:fill="auto"/>
          </w:tcPr>
          <w:p w14:paraId="439C298C"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Nome</w:t>
            </w:r>
          </w:p>
        </w:tc>
        <w:tc>
          <w:tcPr>
            <w:tcW w:w="3459" w:type="pct"/>
            <w:shd w:val="clear" w:color="auto" w:fill="auto"/>
          </w:tcPr>
          <w:p w14:paraId="58F2B20E"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[Nome completo dell’entità]</w:t>
            </w:r>
          </w:p>
        </w:tc>
      </w:tr>
      <w:tr w:rsidR="00707BA9" w:rsidRPr="00707BA9" w14:paraId="36A5F506" w14:textId="77777777" w:rsidTr="00F85A8F">
        <w:tc>
          <w:tcPr>
            <w:tcW w:w="280" w:type="pct"/>
            <w:shd w:val="clear" w:color="auto" w:fill="auto"/>
          </w:tcPr>
          <w:p w14:paraId="7B005091"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lastRenderedPageBreak/>
              <w:t>b)</w:t>
            </w:r>
          </w:p>
        </w:tc>
        <w:tc>
          <w:tcPr>
            <w:tcW w:w="1261" w:type="pct"/>
            <w:shd w:val="clear" w:color="auto" w:fill="auto"/>
          </w:tcPr>
          <w:p w14:paraId="561FBF7D"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LEI</w:t>
            </w:r>
          </w:p>
        </w:tc>
        <w:tc>
          <w:tcPr>
            <w:tcW w:w="3459" w:type="pct"/>
            <w:shd w:val="clear" w:color="auto" w:fill="auto"/>
          </w:tcPr>
          <w:p w14:paraId="1B01FF25"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vertAlign w:val="superscript"/>
                <w:lang w:eastAsia="it-IT"/>
              </w:rPr>
            </w:pPr>
            <w:r w:rsidRPr="00707BA9">
              <w:rPr>
                <w:rFonts w:ascii="Arial" w:eastAsia="Calibri" w:hAnsi="Arial" w:cs="Arial"/>
                <w:i/>
                <w:iCs/>
                <w:sz w:val="20"/>
                <w:szCs w:val="20"/>
                <w:lang w:eastAsia="it-IT"/>
              </w:rPr>
              <w:t>[Codice identificativo del soggetto giuridico, conforme al codice LEI di cui alla norma ISO 17442]</w:t>
            </w:r>
          </w:p>
        </w:tc>
      </w:tr>
      <w:tr w:rsidR="00707BA9" w:rsidRPr="00707BA9" w14:paraId="019F20E6" w14:textId="77777777" w:rsidTr="00F85A8F">
        <w:tc>
          <w:tcPr>
            <w:tcW w:w="280" w:type="pct"/>
            <w:shd w:val="clear" w:color="auto" w:fill="auto"/>
          </w:tcPr>
          <w:p w14:paraId="17B5C511"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b/>
                <w:bCs/>
                <w:sz w:val="20"/>
                <w:szCs w:val="20"/>
                <w:lang w:eastAsia="it-IT"/>
              </w:rPr>
            </w:pPr>
            <w:r w:rsidRPr="00707BA9">
              <w:rPr>
                <w:rFonts w:ascii="Arial" w:eastAsia="Calibri" w:hAnsi="Arial" w:cs="Arial"/>
                <w:b/>
                <w:bCs/>
                <w:sz w:val="20"/>
                <w:szCs w:val="20"/>
                <w:lang w:eastAsia="it-IT"/>
              </w:rPr>
              <w:t>4</w:t>
            </w:r>
          </w:p>
        </w:tc>
        <w:tc>
          <w:tcPr>
            <w:tcW w:w="4720" w:type="pct"/>
            <w:gridSpan w:val="2"/>
            <w:shd w:val="clear" w:color="auto" w:fill="auto"/>
          </w:tcPr>
          <w:p w14:paraId="3355E781"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b/>
                <w:bCs/>
                <w:sz w:val="20"/>
                <w:szCs w:val="20"/>
                <w:lang w:eastAsia="it-IT"/>
              </w:rPr>
              <w:t>Dati relativi all’operazione: sezione da ripetere per i) ciascun tipo di strumento; ii) ciascun tipo di operazione; iii) ciascuna data; e iv) ciascun luogo in cui le operazioni sono state effettuate</w:t>
            </w:r>
          </w:p>
        </w:tc>
      </w:tr>
      <w:tr w:rsidR="00707BA9" w:rsidRPr="00707BA9" w14:paraId="5457B7A5" w14:textId="77777777" w:rsidTr="00F85A8F">
        <w:tc>
          <w:tcPr>
            <w:tcW w:w="280" w:type="pct"/>
            <w:shd w:val="clear" w:color="auto" w:fill="auto"/>
          </w:tcPr>
          <w:p w14:paraId="50BDD3A6"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a)</w:t>
            </w:r>
          </w:p>
        </w:tc>
        <w:tc>
          <w:tcPr>
            <w:tcW w:w="1261" w:type="pct"/>
            <w:shd w:val="clear" w:color="auto" w:fill="auto"/>
          </w:tcPr>
          <w:p w14:paraId="1D6D54B6"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Descrizione dello </w:t>
            </w:r>
            <w:proofErr w:type="spellStart"/>
            <w:r w:rsidRPr="00707BA9">
              <w:rPr>
                <w:rFonts w:ascii="Arial" w:eastAsia="Calibri" w:hAnsi="Arial" w:cs="Arial"/>
                <w:sz w:val="20"/>
                <w:szCs w:val="20"/>
                <w:lang w:eastAsia="it-IT"/>
              </w:rPr>
              <w:t>stru</w:t>
            </w:r>
            <w:proofErr w:type="spellEnd"/>
            <w:r w:rsidRPr="00707BA9">
              <w:rPr>
                <w:rFonts w:ascii="Arial" w:eastAsia="Calibri" w:hAnsi="Arial" w:cs="Arial"/>
                <w:sz w:val="20"/>
                <w:szCs w:val="20"/>
                <w:lang w:eastAsia="it-IT"/>
              </w:rPr>
              <w:t xml:space="preserve">-mento finanziario, tipo di strumento </w:t>
            </w:r>
          </w:p>
          <w:p w14:paraId="06577B0D"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Codice di identificazione</w:t>
            </w:r>
          </w:p>
        </w:tc>
        <w:tc>
          <w:tcPr>
            <w:tcW w:w="3459" w:type="pct"/>
            <w:shd w:val="clear" w:color="auto" w:fill="auto"/>
          </w:tcPr>
          <w:p w14:paraId="65184649"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w:t>
            </w:r>
            <w:r w:rsidRPr="00707BA9">
              <w:rPr>
                <w:rFonts w:ascii="Arial" w:eastAsia="Calibri" w:hAnsi="Arial" w:cs="Arial"/>
                <w:sz w:val="20"/>
                <w:szCs w:val="20"/>
                <w:lang w:eastAsia="it-IT"/>
              </w:rPr>
              <w:t xml:space="preserve">— </w:t>
            </w:r>
            <w:r w:rsidRPr="00707BA9">
              <w:rPr>
                <w:rFonts w:ascii="Arial" w:eastAsia="Calibri" w:hAnsi="Arial" w:cs="Arial"/>
                <w:i/>
                <w:iCs/>
                <w:sz w:val="20"/>
                <w:szCs w:val="20"/>
                <w:lang w:eastAsia="it-IT"/>
              </w:rPr>
              <w:t xml:space="preserve">Indicare la natura dello strumento: </w:t>
            </w:r>
          </w:p>
          <w:p w14:paraId="6F4D50EF" w14:textId="77777777" w:rsidR="00707BA9" w:rsidRPr="00707BA9" w:rsidRDefault="00707BA9" w:rsidP="00707BA9">
            <w:pPr>
              <w:widowControl w:val="0"/>
              <w:autoSpaceDE w:val="0"/>
              <w:autoSpaceDN w:val="0"/>
              <w:spacing w:after="200" w:line="276" w:lineRule="auto"/>
              <w:ind w:left="601" w:right="284" w:hanging="283"/>
              <w:jc w:val="both"/>
              <w:rPr>
                <w:rFonts w:ascii="Arial" w:eastAsia="Calibri" w:hAnsi="Arial" w:cs="Arial"/>
                <w:i/>
                <w:iCs/>
                <w:sz w:val="20"/>
                <w:szCs w:val="20"/>
                <w:lang w:eastAsia="it-IT"/>
              </w:rPr>
            </w:pPr>
            <w:r w:rsidRPr="00707BA9">
              <w:rPr>
                <w:rFonts w:ascii="Arial" w:eastAsia="Calibri" w:hAnsi="Arial" w:cs="Arial"/>
                <w:sz w:val="20"/>
                <w:szCs w:val="20"/>
                <w:lang w:eastAsia="it-IT"/>
              </w:rPr>
              <w:t xml:space="preserve">— </w:t>
            </w:r>
            <w:r w:rsidRPr="00707BA9">
              <w:rPr>
                <w:rFonts w:ascii="Arial" w:eastAsia="Calibri" w:hAnsi="Arial" w:cs="Arial"/>
                <w:sz w:val="20"/>
                <w:szCs w:val="20"/>
                <w:lang w:eastAsia="it-IT"/>
              </w:rPr>
              <w:tab/>
            </w:r>
            <w:r w:rsidRPr="00707BA9">
              <w:rPr>
                <w:rFonts w:ascii="Arial" w:eastAsia="Calibri" w:hAnsi="Arial" w:cs="Arial"/>
                <w:i/>
                <w:iCs/>
                <w:sz w:val="20"/>
                <w:szCs w:val="20"/>
                <w:lang w:eastAsia="it-IT"/>
              </w:rPr>
              <w:t xml:space="preserve">un’azione, uno strumento di debito, un derivato o uno strumento finanziario legato a un’azione o a uno strumento di debito; </w:t>
            </w:r>
          </w:p>
          <w:p w14:paraId="0426C8AE" w14:textId="77777777" w:rsidR="00707BA9" w:rsidRPr="00707BA9" w:rsidRDefault="00707BA9" w:rsidP="00707BA9">
            <w:pPr>
              <w:keepNext/>
              <w:keepLines/>
              <w:widowControl w:val="0"/>
              <w:autoSpaceDE w:val="0"/>
              <w:autoSpaceDN w:val="0"/>
              <w:spacing w:after="200" w:line="276" w:lineRule="auto"/>
              <w:ind w:left="602" w:right="284" w:hanging="284"/>
              <w:jc w:val="both"/>
              <w:rPr>
                <w:rFonts w:ascii="Arial" w:eastAsia="Calibri" w:hAnsi="Arial" w:cs="Arial"/>
                <w:i/>
                <w:iCs/>
                <w:sz w:val="20"/>
                <w:szCs w:val="20"/>
                <w:lang w:eastAsia="it-IT"/>
              </w:rPr>
            </w:pPr>
            <w:r w:rsidRPr="00707BA9">
              <w:rPr>
                <w:rFonts w:ascii="Arial" w:eastAsia="Calibri" w:hAnsi="Arial" w:cs="Arial"/>
                <w:sz w:val="20"/>
                <w:szCs w:val="20"/>
                <w:lang w:eastAsia="it-IT"/>
              </w:rPr>
              <w:t xml:space="preserve">— </w:t>
            </w:r>
            <w:r w:rsidRPr="00707BA9">
              <w:rPr>
                <w:rFonts w:ascii="Arial" w:eastAsia="Calibri" w:hAnsi="Arial" w:cs="Arial"/>
                <w:sz w:val="20"/>
                <w:szCs w:val="20"/>
                <w:lang w:eastAsia="it-IT"/>
              </w:rPr>
              <w:tab/>
            </w:r>
            <w:r w:rsidRPr="00707BA9">
              <w:rPr>
                <w:rFonts w:ascii="Arial" w:eastAsia="Calibri" w:hAnsi="Arial" w:cs="Arial"/>
                <w:i/>
                <w:iCs/>
                <w:sz w:val="20"/>
                <w:szCs w:val="20"/>
                <w:lang w:eastAsia="it-IT"/>
              </w:rPr>
              <w:t xml:space="preserve">una quota di emissione, un prodotto oggetto d’asta sulla base di quote di emissione o un derivato su quote di emissione. </w:t>
            </w:r>
          </w:p>
          <w:p w14:paraId="5EED6565" w14:textId="77777777" w:rsidR="00707BA9" w:rsidRPr="00707BA9" w:rsidRDefault="00707BA9" w:rsidP="00707BA9">
            <w:pPr>
              <w:widowControl w:val="0"/>
              <w:autoSpaceDE w:val="0"/>
              <w:autoSpaceDN w:val="0"/>
              <w:spacing w:after="200" w:line="276" w:lineRule="auto"/>
              <w:ind w:left="318" w:right="284" w:hanging="318"/>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 </w:t>
            </w:r>
            <w:r w:rsidRPr="00707BA9">
              <w:rPr>
                <w:rFonts w:ascii="Arial" w:eastAsia="Calibri" w:hAnsi="Arial" w:cs="Arial"/>
                <w:i/>
                <w:iCs/>
                <w:sz w:val="20"/>
                <w:szCs w:val="20"/>
                <w:lang w:eastAsia="it-IT"/>
              </w:rPr>
              <w:tab/>
              <w:t>Codice di identificazione dello strumento come definito nel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(UE) n. 600/2014.]</w:t>
            </w:r>
          </w:p>
        </w:tc>
      </w:tr>
      <w:tr w:rsidR="00707BA9" w:rsidRPr="00707BA9" w14:paraId="7E54C447" w14:textId="77777777" w:rsidTr="00F85A8F">
        <w:tc>
          <w:tcPr>
            <w:tcW w:w="280" w:type="pct"/>
            <w:shd w:val="clear" w:color="auto" w:fill="auto"/>
          </w:tcPr>
          <w:p w14:paraId="442D1A9F"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b)</w:t>
            </w:r>
          </w:p>
        </w:tc>
        <w:tc>
          <w:tcPr>
            <w:tcW w:w="1261" w:type="pct"/>
            <w:shd w:val="clear" w:color="auto" w:fill="auto"/>
          </w:tcPr>
          <w:p w14:paraId="11630BE6"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Natura dell’operazione</w:t>
            </w:r>
          </w:p>
        </w:tc>
        <w:tc>
          <w:tcPr>
            <w:tcW w:w="3459" w:type="pct"/>
            <w:shd w:val="clear" w:color="auto" w:fill="auto"/>
          </w:tcPr>
          <w:p w14:paraId="1FCC2AA2"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[Descrizione del tipo di operazione utilizzando, se necessario, i tipi di operazioni stabiliti dall’articolo 10 del regolamento delegato (UE) 2016/522</w:t>
            </w:r>
            <w:r w:rsidRPr="00707BA9">
              <w:rPr>
                <w:rFonts w:ascii="Arial" w:eastAsia="Calibri" w:hAnsi="Arial" w:cs="Arial"/>
                <w:sz w:val="20"/>
                <w:szCs w:val="20"/>
                <w:lang w:eastAsia="it-IT"/>
              </w:rPr>
              <w:t>(</w:t>
            </w:r>
            <w:r w:rsidRPr="00707BA9">
              <w:rPr>
                <w:rFonts w:ascii="Arial" w:eastAsia="Calibri" w:hAnsi="Arial" w:cs="Arial"/>
                <w:sz w:val="20"/>
                <w:szCs w:val="20"/>
                <w:vertAlign w:val="superscript"/>
                <w:lang w:eastAsia="it-IT"/>
              </w:rPr>
              <w:t>1</w:t>
            </w:r>
            <w:r w:rsidRPr="00707BA9">
              <w:rPr>
                <w:rFonts w:ascii="Arial" w:eastAsia="Calibri" w:hAnsi="Arial" w:cs="Arial"/>
                <w:sz w:val="20"/>
                <w:szCs w:val="20"/>
                <w:lang w:eastAsia="it-IT"/>
              </w:rPr>
              <w:t xml:space="preserve">) </w:t>
            </w:r>
            <w:r w:rsidRPr="00707BA9">
              <w:rPr>
                <w:rFonts w:ascii="Arial" w:eastAsia="Calibri" w:hAnsi="Arial" w:cs="Arial"/>
                <w:i/>
                <w:iCs/>
                <w:sz w:val="20"/>
                <w:szCs w:val="20"/>
                <w:lang w:eastAsia="it-IT"/>
              </w:rPr>
              <w:t xml:space="preserve">della Commissione adottato a norma dell’articolo 19, paragrafo 14, del regolamento (UE) n. 596/2014 oppure uno degli esempi specifici di cui all’articolo 19, paragrafo 7, del regolamento (UE) n. 596/2014. </w:t>
            </w:r>
          </w:p>
          <w:p w14:paraId="768C458A"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A norma dell’articolo 19, paragrafo 6, lettera e), del regolamento (UE) n. 596/2014, indicare se l’operazione è legata all’utilizzo di programmi di opzioni su azioni]</w:t>
            </w:r>
          </w:p>
        </w:tc>
      </w:tr>
      <w:tr w:rsidR="00707BA9" w:rsidRPr="00707BA9" w14:paraId="1166FB40" w14:textId="77777777" w:rsidTr="00F85A8F">
        <w:tc>
          <w:tcPr>
            <w:tcW w:w="280" w:type="pct"/>
            <w:shd w:val="clear" w:color="auto" w:fill="auto"/>
          </w:tcPr>
          <w:p w14:paraId="14FACF75"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c)</w:t>
            </w:r>
          </w:p>
        </w:tc>
        <w:tc>
          <w:tcPr>
            <w:tcW w:w="1261" w:type="pct"/>
            <w:shd w:val="clear" w:color="auto" w:fill="auto"/>
          </w:tcPr>
          <w:p w14:paraId="74F57220"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Prezzo/i e volume/i</w:t>
            </w:r>
          </w:p>
        </w:tc>
        <w:tc>
          <w:tcPr>
            <w:tcW w:w="3459" w:type="pct"/>
            <w:shd w:val="clear" w:color="auto" w:fill="auto"/>
          </w:tcPr>
          <w:p w14:paraId="07281F6D"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p>
          <w:tbl>
            <w:tblPr>
              <w:tblW w:w="0" w:type="auto"/>
              <w:tblBorders>
                <w:top w:val="single" w:sz="4" w:space="0" w:color="auto"/>
                <w:bottom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89"/>
              <w:gridCol w:w="3189"/>
            </w:tblGrid>
            <w:tr w:rsidR="00707BA9" w:rsidRPr="00707BA9" w14:paraId="579E3C1D" w14:textId="77777777" w:rsidTr="00F85A8F">
              <w:tc>
                <w:tcPr>
                  <w:tcW w:w="3189" w:type="dxa"/>
                  <w:tcBorders>
                    <w:top w:val="single" w:sz="4" w:space="0" w:color="auto"/>
                  </w:tcBorders>
                  <w:shd w:val="clear" w:color="auto" w:fill="auto"/>
                  <w:vAlign w:val="center"/>
                </w:tcPr>
                <w:p w14:paraId="294A5E5C"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sz w:val="20"/>
                      <w:szCs w:val="20"/>
                      <w:lang w:eastAsia="it-IT"/>
                    </w:rPr>
                    <w:t>Prezzo/i</w:t>
                  </w:r>
                </w:p>
              </w:tc>
              <w:tc>
                <w:tcPr>
                  <w:tcW w:w="3189" w:type="dxa"/>
                  <w:shd w:val="clear" w:color="auto" w:fill="auto"/>
                  <w:vAlign w:val="center"/>
                </w:tcPr>
                <w:p w14:paraId="2512A705"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sz w:val="20"/>
                      <w:szCs w:val="20"/>
                      <w:lang w:eastAsia="it-IT"/>
                    </w:rPr>
                    <w:t>Volume/i</w:t>
                  </w:r>
                </w:p>
              </w:tc>
            </w:tr>
            <w:tr w:rsidR="00707BA9" w:rsidRPr="00707BA9" w14:paraId="30641BD8" w14:textId="77777777" w:rsidTr="00F85A8F">
              <w:tc>
                <w:tcPr>
                  <w:tcW w:w="3189" w:type="dxa"/>
                  <w:shd w:val="clear" w:color="auto" w:fill="auto"/>
                  <w:vAlign w:val="center"/>
                </w:tcPr>
                <w:p w14:paraId="6C750172"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p>
              </w:tc>
              <w:tc>
                <w:tcPr>
                  <w:tcW w:w="3189" w:type="dxa"/>
                  <w:shd w:val="clear" w:color="auto" w:fill="auto"/>
                  <w:vAlign w:val="center"/>
                </w:tcPr>
                <w:p w14:paraId="5FC5553E"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p>
              </w:tc>
            </w:tr>
          </w:tbl>
          <w:p w14:paraId="0B8CEBAA"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[Se più operazioni della stessa natura (acquisto, vendita, assunzione e concessione in prestito ecc.) sullo stesso strumento finanziario o sulla stessa quota di emissione vengono effettuate nello stesso giorno e nello stesso luogo, indicare in questo campo i prezzi e i volumi di dette operazioni, su due colonne come illustrato sopra, inserendo tutte le righe necessarie. </w:t>
            </w:r>
          </w:p>
          <w:p w14:paraId="38398318"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Utilizzare gli standard relativi ai dati per il prezzo e la quantità, comprese, se necessario, la valuta del prezzo e la valuta della quantità, secondo la definizione dal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w:t>
            </w:r>
            <w:r w:rsidRPr="00707BA9">
              <w:rPr>
                <w:rFonts w:ascii="Arial" w:eastAsia="Calibri" w:hAnsi="Arial" w:cs="Arial"/>
                <w:i/>
                <w:iCs/>
                <w:sz w:val="20"/>
                <w:szCs w:val="20"/>
                <w:lang w:eastAsia="it-IT"/>
              </w:rPr>
              <w:lastRenderedPageBreak/>
              <w:t>(UE) n. 600/2014.]</w:t>
            </w:r>
          </w:p>
        </w:tc>
      </w:tr>
      <w:tr w:rsidR="00707BA9" w:rsidRPr="00707BA9" w14:paraId="6DF79B3A" w14:textId="77777777" w:rsidTr="00F85A8F">
        <w:tc>
          <w:tcPr>
            <w:tcW w:w="280" w:type="pct"/>
            <w:shd w:val="clear" w:color="auto" w:fill="auto"/>
          </w:tcPr>
          <w:p w14:paraId="36C17D53"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lastRenderedPageBreak/>
              <w:t>d)</w:t>
            </w:r>
          </w:p>
        </w:tc>
        <w:tc>
          <w:tcPr>
            <w:tcW w:w="1261" w:type="pct"/>
            <w:shd w:val="clear" w:color="auto" w:fill="auto"/>
          </w:tcPr>
          <w:p w14:paraId="37F1A009"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Informazioni aggregate</w:t>
            </w:r>
          </w:p>
          <w:p w14:paraId="4B954CAA"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 Volume aggregato </w:t>
            </w:r>
          </w:p>
          <w:p w14:paraId="39AAF5F7"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 Prezzo</w:t>
            </w:r>
          </w:p>
        </w:tc>
        <w:tc>
          <w:tcPr>
            <w:tcW w:w="3459" w:type="pct"/>
            <w:shd w:val="clear" w:color="auto" w:fill="auto"/>
          </w:tcPr>
          <w:p w14:paraId="6EAAE742"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[I volumi delle operazioni multiple sono aggregati quando tali operazioni: </w:t>
            </w:r>
          </w:p>
          <w:p w14:paraId="2D76C9B6" w14:textId="77777777" w:rsidR="00707BA9" w:rsidRPr="00707BA9" w:rsidRDefault="00707BA9" w:rsidP="00707BA9">
            <w:pPr>
              <w:widowControl w:val="0"/>
              <w:autoSpaceDE w:val="0"/>
              <w:autoSpaceDN w:val="0"/>
              <w:spacing w:after="200" w:line="276" w:lineRule="auto"/>
              <w:ind w:left="318" w:right="284" w:hanging="318"/>
              <w:jc w:val="both"/>
              <w:rPr>
                <w:rFonts w:ascii="Arial" w:eastAsia="Calibri" w:hAnsi="Arial" w:cs="Arial"/>
                <w:i/>
                <w:iCs/>
                <w:sz w:val="20"/>
                <w:szCs w:val="20"/>
                <w:lang w:eastAsia="it-IT"/>
              </w:rPr>
            </w:pPr>
            <w:r w:rsidRPr="00707BA9">
              <w:rPr>
                <w:rFonts w:ascii="Arial" w:eastAsia="Calibri" w:hAnsi="Arial" w:cs="Arial"/>
                <w:sz w:val="20"/>
                <w:szCs w:val="20"/>
                <w:lang w:eastAsia="it-IT"/>
              </w:rPr>
              <w:t xml:space="preserve">— </w:t>
            </w:r>
            <w:r w:rsidRPr="00707BA9">
              <w:rPr>
                <w:rFonts w:ascii="Arial" w:eastAsia="Calibri" w:hAnsi="Arial" w:cs="Arial"/>
                <w:sz w:val="20"/>
                <w:szCs w:val="20"/>
                <w:lang w:eastAsia="it-IT"/>
              </w:rPr>
              <w:tab/>
            </w:r>
            <w:r w:rsidRPr="00707BA9">
              <w:rPr>
                <w:rFonts w:ascii="Arial" w:eastAsia="Calibri" w:hAnsi="Arial" w:cs="Arial"/>
                <w:i/>
                <w:iCs/>
                <w:sz w:val="20"/>
                <w:szCs w:val="20"/>
                <w:lang w:eastAsia="it-IT"/>
              </w:rPr>
              <w:t xml:space="preserve">si riferiscono allo stesso strumento finanziario o alla stessa quota di emissione; </w:t>
            </w:r>
          </w:p>
          <w:p w14:paraId="412512F9" w14:textId="77777777" w:rsidR="00707BA9" w:rsidRPr="00707BA9" w:rsidRDefault="00707BA9" w:rsidP="00707BA9">
            <w:pPr>
              <w:widowControl w:val="0"/>
              <w:autoSpaceDE w:val="0"/>
              <w:autoSpaceDN w:val="0"/>
              <w:spacing w:after="200" w:line="276" w:lineRule="auto"/>
              <w:ind w:left="318" w:right="284" w:hanging="318"/>
              <w:jc w:val="both"/>
              <w:rPr>
                <w:rFonts w:ascii="Arial" w:eastAsia="Calibri" w:hAnsi="Arial" w:cs="Arial"/>
                <w:i/>
                <w:iCs/>
                <w:sz w:val="20"/>
                <w:szCs w:val="20"/>
                <w:lang w:eastAsia="it-IT"/>
              </w:rPr>
            </w:pPr>
            <w:r w:rsidRPr="00707BA9">
              <w:rPr>
                <w:rFonts w:ascii="Arial" w:eastAsia="Calibri" w:hAnsi="Arial" w:cs="Arial"/>
                <w:sz w:val="20"/>
                <w:szCs w:val="20"/>
                <w:lang w:eastAsia="it-IT"/>
              </w:rPr>
              <w:t xml:space="preserve">— </w:t>
            </w:r>
            <w:r w:rsidRPr="00707BA9">
              <w:rPr>
                <w:rFonts w:ascii="Arial" w:eastAsia="Calibri" w:hAnsi="Arial" w:cs="Arial"/>
                <w:sz w:val="20"/>
                <w:szCs w:val="20"/>
                <w:lang w:eastAsia="it-IT"/>
              </w:rPr>
              <w:tab/>
            </w:r>
            <w:r w:rsidRPr="00707BA9">
              <w:rPr>
                <w:rFonts w:ascii="Arial" w:eastAsia="Calibri" w:hAnsi="Arial" w:cs="Arial"/>
                <w:i/>
                <w:iCs/>
                <w:sz w:val="20"/>
                <w:szCs w:val="20"/>
                <w:lang w:eastAsia="it-IT"/>
              </w:rPr>
              <w:t>sono della stessa natura;</w:t>
            </w:r>
          </w:p>
          <w:p w14:paraId="4655BBB7" w14:textId="77777777" w:rsidR="00707BA9" w:rsidRPr="00707BA9" w:rsidRDefault="00707BA9" w:rsidP="00707BA9">
            <w:pPr>
              <w:widowControl w:val="0"/>
              <w:autoSpaceDE w:val="0"/>
              <w:autoSpaceDN w:val="0"/>
              <w:spacing w:after="200" w:line="276" w:lineRule="auto"/>
              <w:ind w:left="318" w:right="284" w:hanging="318"/>
              <w:jc w:val="both"/>
              <w:rPr>
                <w:rFonts w:ascii="Arial" w:eastAsia="Calibri" w:hAnsi="Arial" w:cs="Arial"/>
                <w:i/>
                <w:iCs/>
                <w:sz w:val="20"/>
                <w:szCs w:val="20"/>
                <w:lang w:eastAsia="it-IT"/>
              </w:rPr>
            </w:pPr>
            <w:r w:rsidRPr="00707BA9">
              <w:rPr>
                <w:rFonts w:ascii="Arial" w:eastAsia="Calibri" w:hAnsi="Arial" w:cs="Arial"/>
                <w:sz w:val="20"/>
                <w:szCs w:val="20"/>
                <w:lang w:eastAsia="it-IT"/>
              </w:rPr>
              <w:t xml:space="preserve">— </w:t>
            </w:r>
            <w:r w:rsidRPr="00707BA9">
              <w:rPr>
                <w:rFonts w:ascii="Arial" w:eastAsia="Calibri" w:hAnsi="Arial" w:cs="Arial"/>
                <w:sz w:val="20"/>
                <w:szCs w:val="20"/>
                <w:lang w:eastAsia="it-IT"/>
              </w:rPr>
              <w:tab/>
            </w:r>
            <w:r w:rsidRPr="00707BA9">
              <w:rPr>
                <w:rFonts w:ascii="Arial" w:eastAsia="Calibri" w:hAnsi="Arial" w:cs="Arial"/>
                <w:i/>
                <w:iCs/>
                <w:sz w:val="20"/>
                <w:szCs w:val="20"/>
                <w:lang w:eastAsia="it-IT"/>
              </w:rPr>
              <w:t xml:space="preserve">sono effettuate lo stesso giorno e </w:t>
            </w:r>
          </w:p>
          <w:p w14:paraId="620F2C7A" w14:textId="77777777" w:rsidR="00707BA9" w:rsidRPr="00707BA9" w:rsidRDefault="00707BA9" w:rsidP="00707BA9">
            <w:pPr>
              <w:widowControl w:val="0"/>
              <w:autoSpaceDE w:val="0"/>
              <w:autoSpaceDN w:val="0"/>
              <w:spacing w:after="200" w:line="276" w:lineRule="auto"/>
              <w:ind w:left="318" w:right="284" w:hanging="318"/>
              <w:jc w:val="both"/>
              <w:rPr>
                <w:rFonts w:ascii="Arial" w:eastAsia="Calibri" w:hAnsi="Arial" w:cs="Arial"/>
                <w:i/>
                <w:iCs/>
                <w:sz w:val="20"/>
                <w:szCs w:val="20"/>
                <w:lang w:eastAsia="it-IT"/>
              </w:rPr>
            </w:pPr>
            <w:r w:rsidRPr="00707BA9">
              <w:rPr>
                <w:rFonts w:ascii="Arial" w:eastAsia="Calibri" w:hAnsi="Arial" w:cs="Arial"/>
                <w:sz w:val="20"/>
                <w:szCs w:val="20"/>
                <w:lang w:eastAsia="it-IT"/>
              </w:rPr>
              <w:t xml:space="preserve">— </w:t>
            </w:r>
            <w:r w:rsidRPr="00707BA9">
              <w:rPr>
                <w:rFonts w:ascii="Arial" w:eastAsia="Calibri" w:hAnsi="Arial" w:cs="Arial"/>
                <w:sz w:val="20"/>
                <w:szCs w:val="20"/>
                <w:lang w:eastAsia="it-IT"/>
              </w:rPr>
              <w:tab/>
            </w:r>
            <w:r w:rsidRPr="00707BA9">
              <w:rPr>
                <w:rFonts w:ascii="Arial" w:eastAsia="Calibri" w:hAnsi="Arial" w:cs="Arial"/>
                <w:i/>
                <w:iCs/>
                <w:sz w:val="20"/>
                <w:szCs w:val="20"/>
                <w:lang w:eastAsia="it-IT"/>
              </w:rPr>
              <w:t xml:space="preserve">sono effettuate nello stesso luogo; </w:t>
            </w:r>
          </w:p>
          <w:p w14:paraId="7B2A2BB8"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Utilizzare gli standard relativi ai dati per la quantità, compresa, se necessaria, la valuta della quantità, secondo la definizione del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(UE) n. 600/2014.] </w:t>
            </w:r>
          </w:p>
          <w:p w14:paraId="1BDC2529"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[Informazioni sui prezzi: </w:t>
            </w:r>
          </w:p>
          <w:p w14:paraId="678A5E59" w14:textId="77777777" w:rsidR="00707BA9" w:rsidRPr="00707BA9" w:rsidRDefault="00707BA9" w:rsidP="00707BA9">
            <w:pPr>
              <w:widowControl w:val="0"/>
              <w:autoSpaceDE w:val="0"/>
              <w:autoSpaceDN w:val="0"/>
              <w:spacing w:after="200" w:line="276" w:lineRule="auto"/>
              <w:ind w:left="318" w:right="284" w:hanging="318"/>
              <w:jc w:val="both"/>
              <w:rPr>
                <w:rFonts w:ascii="Arial" w:eastAsia="Calibri" w:hAnsi="Arial" w:cs="Arial"/>
                <w:i/>
                <w:iCs/>
                <w:sz w:val="20"/>
                <w:szCs w:val="20"/>
                <w:lang w:eastAsia="it-IT"/>
              </w:rPr>
            </w:pPr>
            <w:r w:rsidRPr="00707BA9">
              <w:rPr>
                <w:rFonts w:ascii="Arial" w:eastAsia="Calibri" w:hAnsi="Arial" w:cs="Arial"/>
                <w:sz w:val="20"/>
                <w:szCs w:val="20"/>
                <w:lang w:eastAsia="it-IT"/>
              </w:rPr>
              <w:t xml:space="preserve">— </w:t>
            </w:r>
            <w:r w:rsidRPr="00707BA9">
              <w:rPr>
                <w:rFonts w:ascii="Arial" w:eastAsia="Calibri" w:hAnsi="Arial" w:cs="Arial"/>
                <w:sz w:val="20"/>
                <w:szCs w:val="20"/>
                <w:lang w:eastAsia="it-IT"/>
              </w:rPr>
              <w:tab/>
            </w:r>
            <w:r w:rsidRPr="00707BA9">
              <w:rPr>
                <w:rFonts w:ascii="Arial" w:eastAsia="Calibri" w:hAnsi="Arial" w:cs="Arial"/>
                <w:i/>
                <w:iCs/>
                <w:sz w:val="20"/>
                <w:szCs w:val="20"/>
                <w:lang w:eastAsia="it-IT"/>
              </w:rPr>
              <w:t xml:space="preserve">nel caso di un’unica operazione, il prezzo della singola operazione; </w:t>
            </w:r>
          </w:p>
          <w:p w14:paraId="42526EF9" w14:textId="77777777" w:rsidR="00707BA9" w:rsidRPr="00707BA9" w:rsidRDefault="00707BA9" w:rsidP="00707BA9">
            <w:pPr>
              <w:widowControl w:val="0"/>
              <w:autoSpaceDE w:val="0"/>
              <w:autoSpaceDN w:val="0"/>
              <w:spacing w:after="200" w:line="276" w:lineRule="auto"/>
              <w:ind w:left="318" w:right="284" w:hanging="318"/>
              <w:jc w:val="both"/>
              <w:rPr>
                <w:rFonts w:ascii="Arial" w:eastAsia="Calibri" w:hAnsi="Arial" w:cs="Arial"/>
                <w:i/>
                <w:iCs/>
                <w:sz w:val="20"/>
                <w:szCs w:val="20"/>
                <w:lang w:eastAsia="it-IT"/>
              </w:rPr>
            </w:pPr>
            <w:r w:rsidRPr="00707BA9">
              <w:rPr>
                <w:rFonts w:ascii="Arial" w:eastAsia="Calibri" w:hAnsi="Arial" w:cs="Arial"/>
                <w:sz w:val="20"/>
                <w:szCs w:val="20"/>
                <w:lang w:eastAsia="it-IT"/>
              </w:rPr>
              <w:t xml:space="preserve">— </w:t>
            </w:r>
            <w:r w:rsidRPr="00707BA9">
              <w:rPr>
                <w:rFonts w:ascii="Arial" w:eastAsia="Calibri" w:hAnsi="Arial" w:cs="Arial"/>
                <w:sz w:val="20"/>
                <w:szCs w:val="20"/>
                <w:lang w:eastAsia="it-IT"/>
              </w:rPr>
              <w:tab/>
            </w:r>
            <w:r w:rsidRPr="00707BA9">
              <w:rPr>
                <w:rFonts w:ascii="Arial" w:eastAsia="Calibri" w:hAnsi="Arial" w:cs="Arial"/>
                <w:i/>
                <w:iCs/>
                <w:sz w:val="20"/>
                <w:szCs w:val="20"/>
                <w:lang w:eastAsia="it-IT"/>
              </w:rPr>
              <w:t xml:space="preserve">nel caso in cui i volumi di operazioni multiple siano aggregati: il prezzo medio ponderato delle operazioni aggregate. </w:t>
            </w:r>
          </w:p>
          <w:p w14:paraId="6F781CD9"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Utilizzare gli standard relativi ai dati per il prezzo, compresa, se necessaria, la valuta del prezzo, secondo la definizione del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(UE) n. 600/2014.]</w:t>
            </w:r>
          </w:p>
        </w:tc>
      </w:tr>
      <w:tr w:rsidR="00707BA9" w:rsidRPr="00707BA9" w14:paraId="65DF7881" w14:textId="77777777" w:rsidTr="00F85A8F">
        <w:tc>
          <w:tcPr>
            <w:tcW w:w="280" w:type="pct"/>
            <w:shd w:val="clear" w:color="auto" w:fill="auto"/>
          </w:tcPr>
          <w:p w14:paraId="4F0AFD93"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e)</w:t>
            </w:r>
          </w:p>
        </w:tc>
        <w:tc>
          <w:tcPr>
            <w:tcW w:w="1261" w:type="pct"/>
            <w:shd w:val="clear" w:color="auto" w:fill="auto"/>
          </w:tcPr>
          <w:p w14:paraId="73AED3D4"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Data dell’operazione</w:t>
            </w:r>
          </w:p>
        </w:tc>
        <w:tc>
          <w:tcPr>
            <w:tcW w:w="3459" w:type="pct"/>
            <w:shd w:val="clear" w:color="auto" w:fill="auto"/>
          </w:tcPr>
          <w:p w14:paraId="15016DA5"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[Data del giorno di esecuzione dell’operazione notificata. </w:t>
            </w:r>
          </w:p>
          <w:p w14:paraId="72D80FB5"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Utilizzare il formato ISO 8601: AAAA-MM-GG; ora UTC.]</w:t>
            </w:r>
          </w:p>
        </w:tc>
      </w:tr>
      <w:tr w:rsidR="00707BA9" w:rsidRPr="00707BA9" w14:paraId="2D085A96" w14:textId="77777777" w:rsidTr="00F85A8F">
        <w:tc>
          <w:tcPr>
            <w:tcW w:w="280" w:type="pct"/>
            <w:shd w:val="clear" w:color="auto" w:fill="auto"/>
          </w:tcPr>
          <w:p w14:paraId="491EE07A"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f)</w:t>
            </w:r>
          </w:p>
        </w:tc>
        <w:tc>
          <w:tcPr>
            <w:tcW w:w="1261" w:type="pct"/>
            <w:shd w:val="clear" w:color="auto" w:fill="auto"/>
          </w:tcPr>
          <w:p w14:paraId="40968C93"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sz w:val="20"/>
                <w:szCs w:val="20"/>
                <w:lang w:eastAsia="it-IT"/>
              </w:rPr>
            </w:pPr>
            <w:r w:rsidRPr="00707BA9">
              <w:rPr>
                <w:rFonts w:ascii="Arial" w:eastAsia="Calibri" w:hAnsi="Arial" w:cs="Arial"/>
                <w:sz w:val="20"/>
                <w:szCs w:val="20"/>
                <w:lang w:eastAsia="it-IT"/>
              </w:rPr>
              <w:t>Luogo dell’operazione</w:t>
            </w:r>
          </w:p>
        </w:tc>
        <w:tc>
          <w:tcPr>
            <w:tcW w:w="3459" w:type="pct"/>
            <w:shd w:val="clear" w:color="auto" w:fill="auto"/>
          </w:tcPr>
          <w:p w14:paraId="6A9BBE96"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[Nome e codice di identificazione della sede di negoziazione ai sensi della MiFID, dell’internalizzatore sistematico o della piattaforma di negoziazione organizzata al di fuori dell’Unione in cui l’operazione è stata effettuata come definiti dal regolamento delegato della Commissione che integra il regolamento (UE) n. 600/2014 del Parlamento europeo e del Consiglio per quanto riguarda le norme tecniche di regolamentazione sulla segnalazione delle operazioni alle autorità competenti adottata a norma dell’articolo 26 del regolamento (UE) n. 600/2014, o </w:t>
            </w:r>
          </w:p>
          <w:p w14:paraId="73EB82DD" w14:textId="77777777" w:rsidR="00707BA9" w:rsidRPr="00707BA9" w:rsidRDefault="00707BA9" w:rsidP="00707BA9">
            <w:pPr>
              <w:widowControl w:val="0"/>
              <w:autoSpaceDE w:val="0"/>
              <w:autoSpaceDN w:val="0"/>
              <w:spacing w:after="200" w:line="276" w:lineRule="auto"/>
              <w:ind w:right="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se l’operazione non è stata eseguita in una delle sedi di cui sopra, riportare «al di fuori di una sede di negoziazione».]</w:t>
            </w:r>
          </w:p>
        </w:tc>
      </w:tr>
      <w:tr w:rsidR="00707BA9" w:rsidRPr="00707BA9" w14:paraId="60AFC4D3" w14:textId="77777777" w:rsidTr="00F85A8F">
        <w:tc>
          <w:tcPr>
            <w:tcW w:w="5000" w:type="pct"/>
            <w:gridSpan w:val="3"/>
            <w:shd w:val="clear" w:color="auto" w:fill="auto"/>
          </w:tcPr>
          <w:p w14:paraId="34880189" w14:textId="77777777" w:rsidR="00707BA9" w:rsidRPr="00707BA9" w:rsidRDefault="00707BA9" w:rsidP="00707BA9">
            <w:pPr>
              <w:widowControl w:val="0"/>
              <w:autoSpaceDE w:val="0"/>
              <w:autoSpaceDN w:val="0"/>
              <w:spacing w:after="200" w:line="276" w:lineRule="auto"/>
              <w:ind w:left="284" w:right="284" w:hanging="284"/>
              <w:jc w:val="both"/>
              <w:rPr>
                <w:rFonts w:ascii="Arial" w:eastAsia="Calibri" w:hAnsi="Arial" w:cs="Arial"/>
                <w:iCs/>
                <w:sz w:val="20"/>
                <w:szCs w:val="20"/>
                <w:lang w:eastAsia="it-IT"/>
              </w:rPr>
            </w:pPr>
            <w:r w:rsidRPr="00707BA9">
              <w:rPr>
                <w:rFonts w:ascii="Arial" w:eastAsia="Calibri" w:hAnsi="Arial" w:cs="Arial"/>
                <w:sz w:val="20"/>
                <w:szCs w:val="20"/>
                <w:lang w:eastAsia="it-IT"/>
              </w:rPr>
              <w:t>(</w:t>
            </w:r>
            <w:r w:rsidRPr="00707BA9">
              <w:rPr>
                <w:rFonts w:ascii="Arial" w:eastAsia="Calibri" w:hAnsi="Arial" w:cs="Arial"/>
                <w:sz w:val="20"/>
                <w:szCs w:val="20"/>
                <w:vertAlign w:val="superscript"/>
                <w:lang w:eastAsia="it-IT"/>
              </w:rPr>
              <w:t>1</w:t>
            </w:r>
            <w:r w:rsidRPr="00707BA9">
              <w:rPr>
                <w:rFonts w:ascii="Arial" w:eastAsia="Calibri" w:hAnsi="Arial" w:cs="Arial"/>
                <w:sz w:val="20"/>
                <w:szCs w:val="20"/>
                <w:lang w:eastAsia="it-IT"/>
              </w:rPr>
              <w:t>)</w:t>
            </w:r>
            <w:r w:rsidRPr="00707BA9">
              <w:rPr>
                <w:rFonts w:ascii="Arial" w:eastAsia="Calibri" w:hAnsi="Arial" w:cs="Arial"/>
                <w:sz w:val="20"/>
                <w:szCs w:val="20"/>
                <w:lang w:eastAsia="it-IT"/>
              </w:rPr>
              <w:tab/>
              <w:t xml:space="preserve">Regolamento Delegato (UE) 2016/522 della Commissione, del 17 dicembre 2015, che integra il </w:t>
            </w:r>
            <w:r w:rsidRPr="00707BA9">
              <w:rPr>
                <w:rFonts w:ascii="Arial" w:eastAsia="Calibri" w:hAnsi="Arial" w:cs="Arial"/>
                <w:sz w:val="20"/>
                <w:szCs w:val="20"/>
                <w:lang w:eastAsia="it-IT"/>
              </w:rPr>
              <w:lastRenderedPageBreak/>
              <w:t>regolamento (UE) n. 596/2014 del Parlamento europeo e del Consiglio per quanto riguarda l’esenzione di taluni organismi pubblici e delle banche centrali di paesi terzi, gli indicatori di manipolazione del mercato, le soglie di comunicazione, l’autorità competente per le notifiche dei ritardi, il permesso di negoziare durante periodi di chiusura e i tipi di operazioni effettuate da persone che esercitano funzioni di amministrazione, di controllo o di direzione soggette a notifica.</w:t>
            </w:r>
          </w:p>
        </w:tc>
      </w:tr>
    </w:tbl>
    <w:p w14:paraId="521ECD9C" w14:textId="77777777" w:rsidR="00707BA9" w:rsidRPr="00707BA9" w:rsidRDefault="00707BA9" w:rsidP="00707BA9">
      <w:pPr>
        <w:autoSpaceDE w:val="0"/>
        <w:autoSpaceDN w:val="0"/>
        <w:spacing w:after="200" w:line="276" w:lineRule="auto"/>
        <w:ind w:right="284"/>
        <w:jc w:val="both"/>
        <w:rPr>
          <w:rFonts w:ascii="Arial" w:eastAsia="Calibri" w:hAnsi="Arial" w:cs="Arial"/>
          <w:sz w:val="20"/>
          <w:szCs w:val="20"/>
          <w:lang w:eastAsia="it-IT"/>
        </w:rPr>
      </w:pPr>
    </w:p>
    <w:p w14:paraId="02C2B64A" w14:textId="77777777" w:rsidR="00707BA9" w:rsidRPr="00707BA9" w:rsidRDefault="00707BA9" w:rsidP="00707BA9">
      <w:pPr>
        <w:autoSpaceDE w:val="0"/>
        <w:autoSpaceDN w:val="0"/>
        <w:spacing w:after="200" w:line="276" w:lineRule="auto"/>
        <w:jc w:val="both"/>
        <w:rPr>
          <w:rFonts w:ascii="Arial" w:eastAsia="Calibri" w:hAnsi="Arial" w:cs="Arial"/>
          <w:b/>
          <w:sz w:val="20"/>
          <w:szCs w:val="20"/>
          <w:lang w:eastAsia="it-IT"/>
        </w:rPr>
      </w:pPr>
    </w:p>
    <w:p w14:paraId="02D7D57B" w14:textId="77777777" w:rsidR="00707BA9" w:rsidRPr="00707BA9" w:rsidRDefault="00707BA9" w:rsidP="00707BA9">
      <w:pPr>
        <w:autoSpaceDE w:val="0"/>
        <w:autoSpaceDN w:val="0"/>
        <w:spacing w:after="200" w:line="276" w:lineRule="auto"/>
        <w:jc w:val="both"/>
        <w:rPr>
          <w:rFonts w:ascii="Arial" w:eastAsia="Calibri" w:hAnsi="Arial" w:cs="Arial"/>
          <w:b/>
          <w:sz w:val="20"/>
          <w:szCs w:val="20"/>
          <w:lang w:eastAsia="it-IT"/>
        </w:rPr>
      </w:pPr>
    </w:p>
    <w:p w14:paraId="2D2583B0"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p w14:paraId="1339C3AA" w14:textId="77777777" w:rsidR="00707BA9" w:rsidRPr="00707BA9" w:rsidRDefault="00707BA9" w:rsidP="00707BA9">
      <w:pPr>
        <w:autoSpaceDE w:val="0"/>
        <w:autoSpaceDN w:val="0"/>
        <w:spacing w:after="200" w:line="276" w:lineRule="auto"/>
        <w:jc w:val="both"/>
        <w:rPr>
          <w:rFonts w:ascii="Arial" w:eastAsia="Times New Roman" w:hAnsi="Arial" w:cs="Arial"/>
          <w:b/>
          <w:bCs/>
          <w:sz w:val="20"/>
          <w:szCs w:val="20"/>
          <w:lang w:eastAsia="it-IT"/>
        </w:rPr>
      </w:pPr>
      <w:r w:rsidRPr="00707BA9">
        <w:rPr>
          <w:rFonts w:ascii="Arial" w:eastAsia="Times New Roman" w:hAnsi="Arial" w:cs="Arial"/>
          <w:b/>
          <w:bCs/>
          <w:sz w:val="20"/>
          <w:szCs w:val="20"/>
          <w:lang w:eastAsia="it-IT"/>
        </w:rPr>
        <w:br w:type="page"/>
      </w:r>
    </w:p>
    <w:p w14:paraId="2A13FC98" w14:textId="77777777" w:rsidR="00707BA9" w:rsidRPr="00707BA9" w:rsidRDefault="00707BA9" w:rsidP="00707BA9">
      <w:pPr>
        <w:keepNext/>
        <w:widowControl w:val="0"/>
        <w:spacing w:after="200" w:line="276" w:lineRule="auto"/>
        <w:jc w:val="both"/>
        <w:outlineLvl w:val="0"/>
        <w:rPr>
          <w:rFonts w:ascii="Arial" w:eastAsia="Calibri" w:hAnsi="Arial" w:cs="Arial"/>
          <w:b/>
          <w:snapToGrid w:val="0"/>
          <w:kern w:val="2"/>
          <w:sz w:val="20"/>
          <w:szCs w:val="20"/>
          <w:lang w:eastAsia="it-IT"/>
          <w14:ligatures w14:val="standardContextual"/>
        </w:rPr>
      </w:pPr>
      <w:r w:rsidRPr="00707BA9">
        <w:rPr>
          <w:rFonts w:ascii="Arial" w:eastAsia="Calibri" w:hAnsi="Arial" w:cs="Arial"/>
          <w:b/>
          <w:snapToGrid w:val="0"/>
          <w:kern w:val="2"/>
          <w:sz w:val="20"/>
          <w:szCs w:val="20"/>
          <w:lang w:eastAsia="it-IT"/>
          <w14:ligatures w14:val="standardContextual"/>
        </w:rPr>
        <w:lastRenderedPageBreak/>
        <w:t>Operazioni Rilevanti MAR</w:t>
      </w:r>
    </w:p>
    <w:p w14:paraId="5BCE10A9" w14:textId="77777777" w:rsidR="00707BA9" w:rsidRPr="00707BA9" w:rsidRDefault="00707BA9" w:rsidP="00707BA9">
      <w:pPr>
        <w:widowControl w:val="0"/>
        <w:autoSpaceDE w:val="0"/>
        <w:autoSpaceDN w:val="0"/>
        <w:spacing w:after="200" w:line="276" w:lineRule="auto"/>
        <w:ind w:left="567" w:right="426" w:hanging="567"/>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Le Operazioni Rilevanti MAR includono: </w:t>
      </w:r>
    </w:p>
    <w:p w14:paraId="0B61FB24" w14:textId="77777777" w:rsidR="00707BA9" w:rsidRPr="00707BA9" w:rsidRDefault="00707BA9" w:rsidP="00707BA9">
      <w:pPr>
        <w:widowControl w:val="0"/>
        <w:numPr>
          <w:ilvl w:val="0"/>
          <w:numId w:val="22"/>
        </w:numPr>
        <w:autoSpaceDE w:val="0"/>
        <w:autoSpaceDN w:val="0"/>
        <w:spacing w:after="200" w:line="276" w:lineRule="auto"/>
        <w:ind w:left="426" w:right="426" w:hanging="284"/>
        <w:jc w:val="both"/>
        <w:rPr>
          <w:rFonts w:ascii="Arial" w:eastAsia="Calibri" w:hAnsi="Arial" w:cs="Arial"/>
          <w:sz w:val="20"/>
          <w:szCs w:val="20"/>
          <w:lang w:eastAsia="it-IT"/>
        </w:rPr>
      </w:pPr>
      <w:r w:rsidRPr="00707BA9">
        <w:rPr>
          <w:rFonts w:ascii="Arial" w:eastAsia="Calibri" w:hAnsi="Arial" w:cs="Arial"/>
          <w:sz w:val="20"/>
          <w:szCs w:val="20"/>
          <w:lang w:eastAsia="it-IT"/>
        </w:rPr>
        <w:t>la costituzione in pegno ovvero in prestito di Strumenti Finanziari da parte o per conto di un Soggetto Rilevante MAR o di una Persona Strettamente Collegata ai Soggetti Rilevanti MAR</w:t>
      </w:r>
      <w:r w:rsidRPr="00707BA9">
        <w:rPr>
          <w:rFonts w:ascii="Arial" w:eastAsia="Calibri" w:hAnsi="Arial" w:cs="Arial"/>
          <w:sz w:val="20"/>
          <w:szCs w:val="20"/>
          <w:vertAlign w:val="superscript"/>
          <w:lang w:eastAsia="it-IT"/>
        </w:rPr>
        <w:footnoteReference w:id="4"/>
      </w:r>
      <w:r w:rsidRPr="00707BA9">
        <w:rPr>
          <w:rFonts w:ascii="Arial" w:eastAsia="Calibri" w:hAnsi="Arial" w:cs="Arial"/>
          <w:sz w:val="20"/>
          <w:szCs w:val="20"/>
          <w:lang w:eastAsia="it-IT"/>
        </w:rPr>
        <w:t>;</w:t>
      </w:r>
    </w:p>
    <w:p w14:paraId="48EC3C17" w14:textId="77777777" w:rsidR="00707BA9" w:rsidRPr="00707BA9" w:rsidRDefault="00707BA9" w:rsidP="00707BA9">
      <w:pPr>
        <w:widowControl w:val="0"/>
        <w:numPr>
          <w:ilvl w:val="0"/>
          <w:numId w:val="22"/>
        </w:numPr>
        <w:autoSpaceDE w:val="0"/>
        <w:autoSpaceDN w:val="0"/>
        <w:spacing w:after="200" w:line="276" w:lineRule="auto"/>
        <w:ind w:left="426" w:right="426" w:hanging="284"/>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operazioni effettuate da coloro che professionalmente predispongono o eseguono operazioni oppure da chiunque altro per conto di un Soggetto Rilevante MAR o di una Persona Strettamente Collegata ai Soggetti Rilevanti MAR, anche quando è esercitata discrezionalità; e </w:t>
      </w:r>
    </w:p>
    <w:p w14:paraId="29CA180C" w14:textId="77777777" w:rsidR="00707BA9" w:rsidRPr="00707BA9" w:rsidRDefault="00707BA9" w:rsidP="00707BA9">
      <w:pPr>
        <w:widowControl w:val="0"/>
        <w:numPr>
          <w:ilvl w:val="0"/>
          <w:numId w:val="22"/>
        </w:numPr>
        <w:autoSpaceDE w:val="0"/>
        <w:autoSpaceDN w:val="0"/>
        <w:spacing w:after="200" w:line="276" w:lineRule="auto"/>
        <w:ind w:left="426" w:right="426" w:hanging="284"/>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operazioni effettuate nell’ambito di un’assicurazione sulla vita ai sensi della Direttiva 2009/138/CE, in cui: </w:t>
      </w:r>
    </w:p>
    <w:p w14:paraId="49094818" w14:textId="77777777" w:rsidR="00707BA9" w:rsidRPr="00707BA9" w:rsidRDefault="00707BA9" w:rsidP="00707BA9">
      <w:pPr>
        <w:widowControl w:val="0"/>
        <w:numPr>
          <w:ilvl w:val="1"/>
          <w:numId w:val="11"/>
        </w:numPr>
        <w:autoSpaceDE w:val="0"/>
        <w:autoSpaceDN w:val="0"/>
        <w:spacing w:after="200" w:line="276" w:lineRule="auto"/>
        <w:ind w:left="851" w:right="426" w:hanging="284"/>
        <w:jc w:val="both"/>
        <w:rPr>
          <w:rFonts w:ascii="Arial" w:eastAsia="Calibri" w:hAnsi="Arial" w:cs="Arial"/>
          <w:sz w:val="20"/>
          <w:szCs w:val="20"/>
          <w:lang w:eastAsia="it-IT"/>
        </w:rPr>
      </w:pPr>
      <w:r w:rsidRPr="00707BA9">
        <w:rPr>
          <w:rFonts w:ascii="Arial" w:eastAsia="Calibri" w:hAnsi="Arial" w:cs="Arial"/>
          <w:sz w:val="20"/>
          <w:szCs w:val="20"/>
          <w:lang w:eastAsia="it-IT"/>
        </w:rPr>
        <w:t>il contraente dell’assicurazione è un Soggetto Rilevante MAR o una Persona Strettamente Collegata ai Soggetti Rilevanti MAR;</w:t>
      </w:r>
    </w:p>
    <w:p w14:paraId="041FA25B" w14:textId="77777777" w:rsidR="00707BA9" w:rsidRPr="00707BA9" w:rsidRDefault="00707BA9" w:rsidP="00707BA9">
      <w:pPr>
        <w:widowControl w:val="0"/>
        <w:numPr>
          <w:ilvl w:val="1"/>
          <w:numId w:val="11"/>
        </w:numPr>
        <w:autoSpaceDE w:val="0"/>
        <w:autoSpaceDN w:val="0"/>
        <w:spacing w:after="200" w:line="276" w:lineRule="auto"/>
        <w:ind w:left="851" w:right="426" w:hanging="284"/>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il rischio dell’investimento è a carico del contraente; </w:t>
      </w:r>
    </w:p>
    <w:p w14:paraId="4CA4242C" w14:textId="77777777" w:rsidR="00707BA9" w:rsidRPr="00707BA9" w:rsidRDefault="00707BA9" w:rsidP="00707BA9">
      <w:pPr>
        <w:widowControl w:val="0"/>
        <w:numPr>
          <w:ilvl w:val="1"/>
          <w:numId w:val="11"/>
        </w:numPr>
        <w:autoSpaceDE w:val="0"/>
        <w:autoSpaceDN w:val="0"/>
        <w:spacing w:after="200" w:line="276" w:lineRule="auto"/>
        <w:ind w:left="851" w:right="426" w:hanging="284"/>
        <w:jc w:val="both"/>
        <w:rPr>
          <w:rFonts w:ascii="Arial" w:eastAsia="Calibri" w:hAnsi="Arial" w:cs="Arial"/>
          <w:sz w:val="20"/>
          <w:szCs w:val="20"/>
          <w:lang w:eastAsia="it-IT"/>
        </w:rPr>
      </w:pPr>
      <w:r w:rsidRPr="00707BA9">
        <w:rPr>
          <w:rFonts w:ascii="Arial" w:eastAsia="Calibri" w:hAnsi="Arial" w:cs="Arial"/>
          <w:sz w:val="20"/>
          <w:szCs w:val="20"/>
          <w:lang w:eastAsia="it-IT"/>
        </w:rPr>
        <w:t>il contraente ha il potere o la discrezionalità di prendere decisioni di investimento in relazione a strumenti specifici contemplati dall’assicurazione sulla vita di cui trattasi, o di eseguire operazioni riguardanti gli strumenti specifici di tale assicurazione sulla vita. Nella misura in cui un contraente di un contratto di assicurazione è tenuto a notificare le operazioni ai sensi della presente Procedura, alla compagnia di assicurazione non incombe alcun obbligo di notifica.</w:t>
      </w:r>
    </w:p>
    <w:p w14:paraId="500C7EC8" w14:textId="77777777" w:rsidR="00707BA9" w:rsidRPr="00707BA9" w:rsidRDefault="00707BA9" w:rsidP="00707BA9">
      <w:pPr>
        <w:widowControl w:val="0"/>
        <w:autoSpaceDE w:val="0"/>
        <w:autoSpaceDN w:val="0"/>
        <w:spacing w:after="200" w:line="276" w:lineRule="auto"/>
        <w:ind w:left="567" w:right="426" w:hanging="567"/>
        <w:jc w:val="both"/>
        <w:rPr>
          <w:rFonts w:ascii="Arial" w:eastAsia="Calibri" w:hAnsi="Arial" w:cs="Arial"/>
          <w:sz w:val="20"/>
          <w:szCs w:val="20"/>
          <w:lang w:eastAsia="it-IT"/>
        </w:rPr>
      </w:pPr>
      <w:r w:rsidRPr="00707BA9">
        <w:rPr>
          <w:rFonts w:ascii="Arial" w:eastAsia="Calibri" w:hAnsi="Arial" w:cs="Arial"/>
          <w:sz w:val="20"/>
          <w:szCs w:val="20"/>
          <w:lang w:eastAsia="it-IT"/>
        </w:rPr>
        <w:t>Inoltre, le operazioni soggette a notifica includono:</w:t>
      </w:r>
    </w:p>
    <w:p w14:paraId="0A688D7C"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l’acquisizione, la cessione, la vendita allo scoperto, la sottoscrizione o lo scambio; </w:t>
      </w:r>
    </w:p>
    <w:p w14:paraId="680884D1"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l’accettazione o l’esercizio di un diritto di opzione, compreso un diritto di opzione concesso a persone che esercitano funzioni di amministrazione, di controllo o di direzione o a dipendenti in quanto parte della retribuzione loro spettante, e la cessione di quote derivanti dall’esercizio di un diritto di opzione; </w:t>
      </w:r>
    </w:p>
    <w:p w14:paraId="29DC3DAA"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l’adesione a contratti di scambio connessi a indici azionari o l’esercizio di tali contratti; </w:t>
      </w:r>
    </w:p>
    <w:p w14:paraId="01366047"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le operazioni in strumenti derivati o ad essi collegati, comprese le operazioni con regolamento in contanti; </w:t>
      </w:r>
    </w:p>
    <w:p w14:paraId="1E183C24"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l’adesione a un contratto per differenza relativo a uno strumento finanziario dell’emittente interessato o a quote di emissioni o prodotti oggetto d’asta sulla base di esse; </w:t>
      </w:r>
    </w:p>
    <w:p w14:paraId="22C7FB56"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l’acquisizione, la cessione o l’esercizio di diritti, compresi le opzioni</w:t>
      </w:r>
      <w:r w:rsidRPr="00707BA9">
        <w:rPr>
          <w:rFonts w:ascii="Arial" w:eastAsia="Calibri" w:hAnsi="Arial" w:cs="Arial"/>
          <w:i/>
          <w:iCs/>
          <w:sz w:val="20"/>
          <w:szCs w:val="20"/>
          <w:lang w:eastAsia="it-IT"/>
        </w:rPr>
        <w:t xml:space="preserve"> put</w:t>
      </w:r>
      <w:r w:rsidRPr="00707BA9">
        <w:rPr>
          <w:rFonts w:ascii="Arial" w:eastAsia="Calibri" w:hAnsi="Arial" w:cs="Arial"/>
          <w:sz w:val="20"/>
          <w:szCs w:val="20"/>
          <w:lang w:eastAsia="it-IT"/>
        </w:rPr>
        <w:t xml:space="preserve"> e opzioni </w:t>
      </w:r>
      <w:r w:rsidRPr="00707BA9">
        <w:rPr>
          <w:rFonts w:ascii="Arial" w:eastAsia="Calibri" w:hAnsi="Arial" w:cs="Arial"/>
          <w:i/>
          <w:iCs/>
          <w:sz w:val="20"/>
          <w:szCs w:val="20"/>
          <w:lang w:eastAsia="it-IT"/>
        </w:rPr>
        <w:t>call</w:t>
      </w:r>
      <w:r w:rsidRPr="00707BA9">
        <w:rPr>
          <w:rFonts w:ascii="Arial" w:eastAsia="Calibri" w:hAnsi="Arial" w:cs="Arial"/>
          <w:sz w:val="20"/>
          <w:szCs w:val="20"/>
          <w:lang w:eastAsia="it-IT"/>
        </w:rPr>
        <w:t xml:space="preserve">, e di </w:t>
      </w:r>
      <w:r w:rsidRPr="00707BA9">
        <w:rPr>
          <w:rFonts w:ascii="Arial" w:eastAsia="Calibri" w:hAnsi="Arial" w:cs="Arial"/>
          <w:i/>
          <w:iCs/>
          <w:sz w:val="20"/>
          <w:szCs w:val="20"/>
          <w:lang w:eastAsia="it-IT"/>
        </w:rPr>
        <w:t>warrant</w:t>
      </w:r>
      <w:r w:rsidRPr="00707BA9">
        <w:rPr>
          <w:rFonts w:ascii="Arial" w:eastAsia="Calibri" w:hAnsi="Arial" w:cs="Arial"/>
          <w:sz w:val="20"/>
          <w:szCs w:val="20"/>
          <w:lang w:eastAsia="it-IT"/>
        </w:rPr>
        <w:t xml:space="preserve">; </w:t>
      </w:r>
    </w:p>
    <w:p w14:paraId="6D01D171"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la sottoscrizione di un aumento di capitale o un’emissione di titoli di credito; </w:t>
      </w:r>
    </w:p>
    <w:p w14:paraId="79CCD146"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le operazioni in strumenti derivati e Strumenti Finanziari collegati a un titolo di credito dell’emittente interessato, compresi i </w:t>
      </w:r>
      <w:r w:rsidRPr="00707BA9">
        <w:rPr>
          <w:rFonts w:ascii="Arial" w:eastAsia="Calibri" w:hAnsi="Arial" w:cs="Arial"/>
          <w:i/>
          <w:iCs/>
          <w:sz w:val="20"/>
          <w:szCs w:val="20"/>
          <w:lang w:eastAsia="it-IT"/>
        </w:rPr>
        <w:t>credit default swap</w:t>
      </w:r>
      <w:r w:rsidRPr="00707BA9">
        <w:rPr>
          <w:rFonts w:ascii="Arial" w:eastAsia="Calibri" w:hAnsi="Arial" w:cs="Arial"/>
          <w:sz w:val="20"/>
          <w:szCs w:val="20"/>
          <w:lang w:eastAsia="it-IT"/>
        </w:rPr>
        <w:t xml:space="preserve">; </w:t>
      </w:r>
    </w:p>
    <w:p w14:paraId="41855E58"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le operazioni condizionali subordinate al verificarsi delle condizioni e all’effettiva esecuzione delle operazioni;</w:t>
      </w:r>
    </w:p>
    <w:p w14:paraId="34812FCF"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la conversione automatica o non automatica di uno strumento finanziario in un altro strumento </w:t>
      </w:r>
      <w:r w:rsidRPr="00707BA9">
        <w:rPr>
          <w:rFonts w:ascii="Arial" w:eastAsia="Calibri" w:hAnsi="Arial" w:cs="Arial"/>
          <w:sz w:val="20"/>
          <w:szCs w:val="20"/>
          <w:lang w:eastAsia="it-IT"/>
        </w:rPr>
        <w:lastRenderedPageBreak/>
        <w:t xml:space="preserve">finanziario, compreso lo scambio di obbligazioni convertibili in azioni; </w:t>
      </w:r>
    </w:p>
    <w:p w14:paraId="5B13E9DF"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le elargizioni e donazioni fatte o ricevute e le eredità ricevute; </w:t>
      </w:r>
    </w:p>
    <w:p w14:paraId="25FFE967"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le operazioni effettuate in prodotti, panieri e strumenti derivati indicizzati, se così previsto dall’articolo 19 del regolamento (UE) n. 596/2014; </w:t>
      </w:r>
    </w:p>
    <w:p w14:paraId="65A9E2A4"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le operazioni effettuate in azioni o quote di fondi di investimento, compresi i fondi di investimento alternativi (FIA) di cui all’articolo 1 della direttiva 2011/61/UE del Parlamento europeo e del Consiglio</w:t>
      </w:r>
      <w:r w:rsidRPr="00707BA9">
        <w:rPr>
          <w:rFonts w:ascii="Arial" w:eastAsia="Calibri" w:hAnsi="Arial" w:cs="Arial"/>
          <w:kern w:val="2"/>
          <w:sz w:val="20"/>
          <w:szCs w:val="20"/>
          <w:vertAlign w:val="superscript"/>
          <w:lang w:eastAsia="it-IT"/>
          <w14:ligatures w14:val="standardContextual"/>
        </w:rPr>
        <w:footnoteReference w:id="5"/>
      </w:r>
      <w:r w:rsidRPr="00707BA9">
        <w:rPr>
          <w:rFonts w:ascii="Arial" w:eastAsia="Calibri" w:hAnsi="Arial" w:cs="Arial"/>
          <w:sz w:val="20"/>
          <w:szCs w:val="20"/>
          <w:lang w:eastAsia="it-IT"/>
        </w:rPr>
        <w:t xml:space="preserve">, se così previsto dall’articolo 19 del regolamento (UE) n. 596/2014; </w:t>
      </w:r>
    </w:p>
    <w:p w14:paraId="41689FB2"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le operazioni effettuate dal gestore di un FIA in cui ha investito la persona che esercita funzioni di amministrazione, di controllo o di direzione o una persona a essa strettamente associata, se così previsto dall’articolo 19 del regolamento (UE) n. 596/2014; </w:t>
      </w:r>
    </w:p>
    <w:p w14:paraId="65C33BA4"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le operazioni effettuate da terzi nell’ambito di un mandato di gestione patrimoniale o di un portafoglio su base individuale per conto o a favore di una persona che esercita funzioni di amministrazione, di controllo o di direzione o una persona a essa strettamente associata; </w:t>
      </w:r>
    </w:p>
    <w:p w14:paraId="0DD3E377" w14:textId="77777777" w:rsidR="00707BA9" w:rsidRPr="00707BA9" w:rsidRDefault="00707BA9" w:rsidP="00707BA9">
      <w:pPr>
        <w:widowControl w:val="0"/>
        <w:numPr>
          <w:ilvl w:val="2"/>
          <w:numId w:val="26"/>
        </w:num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l’assunzione o la concessione in prestito di quote o titoli di credito dell’emittente o strumenti derivati o altri Strumenti Finanziari a essi collegati. </w:t>
      </w:r>
    </w:p>
    <w:p w14:paraId="14C9FA64" w14:textId="77777777" w:rsidR="00707BA9" w:rsidRPr="00707BA9" w:rsidRDefault="00707BA9" w:rsidP="00707BA9">
      <w:p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br w:type="page"/>
      </w:r>
    </w:p>
    <w:p w14:paraId="23977D9C" w14:textId="77777777" w:rsidR="00707BA9" w:rsidRPr="00707BA9" w:rsidRDefault="00707BA9" w:rsidP="00707BA9">
      <w:pPr>
        <w:keepNext/>
        <w:autoSpaceDE w:val="0"/>
        <w:autoSpaceDN w:val="0"/>
        <w:adjustRightInd w:val="0"/>
        <w:spacing w:after="200" w:line="276" w:lineRule="auto"/>
        <w:ind w:right="426"/>
        <w:jc w:val="both"/>
        <w:outlineLvl w:val="0"/>
        <w:rPr>
          <w:rFonts w:ascii="Arial" w:eastAsia="Times New Roman" w:hAnsi="Arial" w:cs="Arial"/>
          <w:b/>
          <w:bCs/>
          <w:snapToGrid w:val="0"/>
          <w:sz w:val="20"/>
          <w:szCs w:val="20"/>
          <w:lang w:eastAsia="it-IT"/>
        </w:rPr>
      </w:pPr>
      <w:r w:rsidRPr="00707BA9">
        <w:rPr>
          <w:rFonts w:ascii="Arial" w:eastAsia="Times New Roman" w:hAnsi="Arial" w:cs="Arial"/>
          <w:b/>
          <w:bCs/>
          <w:snapToGrid w:val="0"/>
          <w:sz w:val="20"/>
          <w:szCs w:val="20"/>
          <w:lang w:eastAsia="it-IT"/>
        </w:rPr>
        <w:lastRenderedPageBreak/>
        <w:t>Circostanze</w:t>
      </w:r>
      <w:r w:rsidRPr="00707BA9">
        <w:rPr>
          <w:rFonts w:ascii="Arial" w:eastAsia="Calibri" w:hAnsi="Arial" w:cs="Arial"/>
          <w:b/>
          <w:snapToGrid w:val="0"/>
          <w:sz w:val="20"/>
          <w:szCs w:val="20"/>
          <w:lang w:eastAsia="it-IT"/>
        </w:rPr>
        <w:t xml:space="preserve"> e </w:t>
      </w:r>
      <w:r w:rsidRPr="00707BA9">
        <w:rPr>
          <w:rFonts w:ascii="Arial" w:eastAsia="Times New Roman" w:hAnsi="Arial" w:cs="Arial"/>
          <w:b/>
          <w:bCs/>
          <w:snapToGrid w:val="0"/>
          <w:sz w:val="20"/>
          <w:szCs w:val="20"/>
          <w:lang w:eastAsia="it-IT"/>
        </w:rPr>
        <w:t>condizioni</w:t>
      </w:r>
      <w:r w:rsidRPr="00707BA9">
        <w:rPr>
          <w:rFonts w:ascii="Arial" w:eastAsia="Calibri" w:hAnsi="Arial" w:cs="Arial"/>
          <w:b/>
          <w:snapToGrid w:val="0"/>
          <w:sz w:val="20"/>
          <w:szCs w:val="20"/>
          <w:lang w:eastAsia="it-IT"/>
        </w:rPr>
        <w:t xml:space="preserve"> di cui </w:t>
      </w:r>
      <w:r w:rsidRPr="00707BA9">
        <w:rPr>
          <w:rFonts w:ascii="Arial" w:eastAsia="Times New Roman" w:hAnsi="Arial" w:cs="Arial"/>
          <w:b/>
          <w:bCs/>
          <w:snapToGrid w:val="0"/>
          <w:sz w:val="20"/>
          <w:szCs w:val="20"/>
          <w:lang w:eastAsia="it-IT"/>
        </w:rPr>
        <w:t xml:space="preserve">all’articolo 9 </w:t>
      </w:r>
      <w:r w:rsidRPr="00707BA9">
        <w:rPr>
          <w:rFonts w:ascii="Arial" w:eastAsia="Calibri" w:hAnsi="Arial" w:cs="Arial"/>
          <w:b/>
          <w:snapToGrid w:val="0"/>
          <w:sz w:val="20"/>
          <w:szCs w:val="20"/>
          <w:lang w:eastAsia="it-IT"/>
        </w:rPr>
        <w:t xml:space="preserve">del </w:t>
      </w:r>
      <w:r w:rsidRPr="00707BA9">
        <w:rPr>
          <w:rFonts w:ascii="Arial" w:eastAsia="Times New Roman" w:hAnsi="Arial" w:cs="Arial"/>
          <w:b/>
          <w:bCs/>
          <w:snapToGrid w:val="0"/>
          <w:sz w:val="20"/>
          <w:szCs w:val="20"/>
          <w:lang w:eastAsia="it-IT"/>
        </w:rPr>
        <w:t xml:space="preserve">Regolamento delegato (UE) 2016/522 che determinano esenzione dal divieto relativo al </w:t>
      </w:r>
      <w:proofErr w:type="gramStart"/>
      <w:r w:rsidRPr="00707BA9">
        <w:rPr>
          <w:rFonts w:ascii="Arial" w:eastAsia="Calibri" w:hAnsi="Arial" w:cs="Arial"/>
          <w:b/>
          <w:i/>
          <w:snapToGrid w:val="0"/>
          <w:sz w:val="20"/>
          <w:szCs w:val="20"/>
          <w:lang w:eastAsia="it-IT"/>
        </w:rPr>
        <w:t>black-out</w:t>
      </w:r>
      <w:proofErr w:type="gramEnd"/>
      <w:r w:rsidRPr="00707BA9">
        <w:rPr>
          <w:rFonts w:ascii="Arial" w:eastAsia="Calibri" w:hAnsi="Arial" w:cs="Arial"/>
          <w:b/>
          <w:i/>
          <w:snapToGrid w:val="0"/>
          <w:sz w:val="20"/>
          <w:szCs w:val="20"/>
          <w:lang w:eastAsia="it-IT"/>
        </w:rPr>
        <w:t xml:space="preserve"> </w:t>
      </w:r>
      <w:proofErr w:type="spellStart"/>
      <w:r w:rsidRPr="00707BA9">
        <w:rPr>
          <w:rFonts w:ascii="Arial" w:eastAsia="Calibri" w:hAnsi="Arial" w:cs="Arial"/>
          <w:b/>
          <w:i/>
          <w:snapToGrid w:val="0"/>
          <w:sz w:val="20"/>
          <w:szCs w:val="20"/>
          <w:lang w:eastAsia="it-IT"/>
        </w:rPr>
        <w:t>period</w:t>
      </w:r>
      <w:proofErr w:type="spellEnd"/>
      <w:r w:rsidRPr="00707BA9">
        <w:rPr>
          <w:rFonts w:ascii="Arial" w:eastAsia="Times New Roman" w:hAnsi="Arial" w:cs="Arial"/>
          <w:b/>
          <w:bCs/>
          <w:snapToGrid w:val="0"/>
          <w:sz w:val="20"/>
          <w:szCs w:val="20"/>
          <w:lang w:eastAsia="it-IT"/>
        </w:rPr>
        <w:t xml:space="preserve"> </w:t>
      </w:r>
    </w:p>
    <w:p w14:paraId="05BA94C1"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b/>
          <w:sz w:val="20"/>
          <w:szCs w:val="20"/>
          <w:lang w:eastAsia="it-IT"/>
        </w:rPr>
      </w:pPr>
      <w:r w:rsidRPr="00707BA9">
        <w:rPr>
          <w:rFonts w:ascii="Arial" w:eastAsia="Calibri" w:hAnsi="Arial" w:cs="Arial"/>
          <w:b/>
          <w:sz w:val="20"/>
          <w:szCs w:val="20"/>
          <w:lang w:eastAsia="it-IT"/>
        </w:rPr>
        <w:t xml:space="preserve">Articolo 9 del Regolamento Delegato (UE) 2016/522 </w:t>
      </w:r>
    </w:p>
    <w:p w14:paraId="61E963BD"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
          <w:iCs/>
          <w:sz w:val="20"/>
          <w:szCs w:val="20"/>
          <w:lang w:eastAsia="it-IT"/>
        </w:rPr>
      </w:pPr>
      <w:r w:rsidRPr="00707BA9">
        <w:rPr>
          <w:rFonts w:ascii="Arial" w:eastAsia="Calibri" w:hAnsi="Arial" w:cs="Arial"/>
          <w:sz w:val="20"/>
          <w:szCs w:val="20"/>
          <w:lang w:eastAsia="it-IT"/>
        </w:rPr>
        <w:t>“</w:t>
      </w:r>
      <w:r w:rsidRPr="00707BA9">
        <w:rPr>
          <w:rFonts w:ascii="Arial" w:eastAsia="Calibri" w:hAnsi="Arial" w:cs="Arial"/>
          <w:i/>
          <w:iCs/>
          <w:sz w:val="20"/>
          <w:szCs w:val="20"/>
          <w:lang w:eastAsia="it-IT"/>
        </w:rPr>
        <w:t xml:space="preserve">L’emittente ha il diritto di autorizzare la persona che esercita funzioni di amministrazione, di controllo o di direzione presso l’emittente a negoziare per proprio conto o per conto di terzi durante un periodo di chiusura in talune circostanze, tra l’altro le situazioni in cui: </w:t>
      </w:r>
    </w:p>
    <w:p w14:paraId="51A42945" w14:textId="77777777" w:rsidR="00707BA9" w:rsidRPr="00707BA9" w:rsidRDefault="00707BA9" w:rsidP="00707BA9">
      <w:pPr>
        <w:widowControl w:val="0"/>
        <w:numPr>
          <w:ilvl w:val="0"/>
          <w:numId w:val="12"/>
        </w:numPr>
        <w:autoSpaceDE w:val="0"/>
        <w:autoSpaceDN w:val="0"/>
        <w:spacing w:after="200" w:line="276" w:lineRule="auto"/>
        <w:ind w:right="426" w:hanging="720"/>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alla persona che esercita funzioni di amministrazione, di controllo o di direzione erano stati concessi o attribuiti strumenti finanziari nell’ambito di un piano per i dipendenti, a condizione che siano soddisfatte le seguenti condizioni: </w:t>
      </w:r>
    </w:p>
    <w:p w14:paraId="21D00D37" w14:textId="77777777" w:rsidR="00707BA9" w:rsidRPr="00707BA9" w:rsidRDefault="00707BA9" w:rsidP="00707BA9">
      <w:pPr>
        <w:widowControl w:val="0"/>
        <w:numPr>
          <w:ilvl w:val="0"/>
          <w:numId w:val="13"/>
        </w:numPr>
        <w:autoSpaceDE w:val="0"/>
        <w:autoSpaceDN w:val="0"/>
        <w:spacing w:after="200" w:line="276" w:lineRule="auto"/>
        <w:ind w:left="1276" w:right="426" w:hanging="284"/>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il piano per i dipendenti e le sue condizioni sono stati preventivamente approvati dall’emittente in conformità della legislazione nazionale e le condizioni del piano specificano i tempi per l’attribuzione o la concessione e l’importo degli strumenti finanziari attribuiti o concessi, o la base di calcolo di tale importo, a condizione che non possano essere esercitati poteri di discrezionalità; </w:t>
      </w:r>
    </w:p>
    <w:p w14:paraId="4597C5F4" w14:textId="77777777" w:rsidR="00707BA9" w:rsidRPr="00707BA9" w:rsidRDefault="00707BA9" w:rsidP="00707BA9">
      <w:pPr>
        <w:widowControl w:val="0"/>
        <w:numPr>
          <w:ilvl w:val="0"/>
          <w:numId w:val="13"/>
        </w:numPr>
        <w:autoSpaceDE w:val="0"/>
        <w:autoSpaceDN w:val="0"/>
        <w:spacing w:after="200" w:line="276" w:lineRule="auto"/>
        <w:ind w:left="1276" w:right="426" w:hanging="283"/>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la persona che esercita funzioni di amministrazione, di controllo o di direzione non ha alcun potere di discrezionalità riguardo all’accettazione degli strumenti finanziari attribuiti o concessi; </w:t>
      </w:r>
    </w:p>
    <w:p w14:paraId="6A920CB6" w14:textId="77777777" w:rsidR="00707BA9" w:rsidRPr="00707BA9" w:rsidRDefault="00707BA9" w:rsidP="00707BA9">
      <w:pPr>
        <w:widowControl w:val="0"/>
        <w:numPr>
          <w:ilvl w:val="0"/>
          <w:numId w:val="12"/>
        </w:numPr>
        <w:autoSpaceDE w:val="0"/>
        <w:autoSpaceDN w:val="0"/>
        <w:spacing w:after="200" w:line="276" w:lineRule="auto"/>
        <w:ind w:right="426" w:hanging="720"/>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alla persona che esercita funzioni di amministrazione, di controllo o di direzione erano stati attribuiti o concessi strumenti finanziari nell’ambito di un piano per i dipendenti che è attuato durante il periodo di chiusura, a condizione che sia applicato un metodo pianificato in precedenza e organizzato per quanto riguarda le condizioni, la periodicità e i tempi di attribuzione, a condizione che siano indicati il gruppo di persone autorizzate cui gli strumenti finanziari sono concessi e l’importo degli strumenti finanziari da attribuire e a condizione che l’attribuzione o la concessione degli strumenti finanziari abbia luogo nell’ambito di un quadro definito in cui tale attribuzione o concessione non può essere influenzata da alcuna informazione privilegiata; </w:t>
      </w:r>
    </w:p>
    <w:p w14:paraId="7FFE919B" w14:textId="77777777" w:rsidR="00707BA9" w:rsidRPr="00707BA9" w:rsidRDefault="00707BA9" w:rsidP="00707BA9">
      <w:pPr>
        <w:widowControl w:val="0"/>
        <w:numPr>
          <w:ilvl w:val="0"/>
          <w:numId w:val="12"/>
        </w:numPr>
        <w:autoSpaceDE w:val="0"/>
        <w:autoSpaceDN w:val="0"/>
        <w:spacing w:after="200" w:line="276" w:lineRule="auto"/>
        <w:ind w:right="426" w:hanging="720"/>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la persona che esercita funzioni di amministrazione, di controllo o di direzione esercita opzioni o warrant o il diritto di conversione di obbligazioni convertibili che le sono stati assegnati nell’ambito di un piano per i dipendenti, qualora la data di scadenza di tali opzioni, warrant od obbligazioni convertibili sia compresa in un periodo di chiusura, e vende le azioni acquisite a seguito dell’esercizio di tali opzioni, warrant o diritti di conversione, a condizione che siano soddisfatte tutte le seguenti condizioni: </w:t>
      </w:r>
    </w:p>
    <w:p w14:paraId="6424F24C" w14:textId="77777777" w:rsidR="00707BA9" w:rsidRPr="00707BA9" w:rsidRDefault="00707BA9" w:rsidP="00707BA9">
      <w:pPr>
        <w:widowControl w:val="0"/>
        <w:numPr>
          <w:ilvl w:val="0"/>
          <w:numId w:val="14"/>
        </w:numPr>
        <w:autoSpaceDE w:val="0"/>
        <w:autoSpaceDN w:val="0"/>
        <w:spacing w:after="200" w:line="276" w:lineRule="auto"/>
        <w:ind w:left="1276" w:right="426" w:hanging="567"/>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la persona che esercita funzioni di amministrazione, di controllo o di direzione notifica all’emittente la propria decisione di esercitare le opzioni, i warrant o i diritti di conversione almeno quattro mesi prima della data di scadenza; </w:t>
      </w:r>
    </w:p>
    <w:p w14:paraId="78704BB6" w14:textId="77777777" w:rsidR="00707BA9" w:rsidRPr="00707BA9" w:rsidRDefault="00707BA9" w:rsidP="00707BA9">
      <w:pPr>
        <w:widowControl w:val="0"/>
        <w:numPr>
          <w:ilvl w:val="0"/>
          <w:numId w:val="14"/>
        </w:numPr>
        <w:autoSpaceDE w:val="0"/>
        <w:autoSpaceDN w:val="0"/>
        <w:spacing w:after="200" w:line="276" w:lineRule="auto"/>
        <w:ind w:left="1276" w:right="426" w:hanging="567"/>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la decisione della persona che esercita funzioni di amministrazione, di controllo o di direzione è irrevocabile; </w:t>
      </w:r>
    </w:p>
    <w:p w14:paraId="071579DC" w14:textId="77777777" w:rsidR="00707BA9" w:rsidRPr="00707BA9" w:rsidRDefault="00707BA9" w:rsidP="00707BA9">
      <w:pPr>
        <w:widowControl w:val="0"/>
        <w:numPr>
          <w:ilvl w:val="0"/>
          <w:numId w:val="14"/>
        </w:numPr>
        <w:autoSpaceDE w:val="0"/>
        <w:autoSpaceDN w:val="0"/>
        <w:spacing w:after="200" w:line="276" w:lineRule="auto"/>
        <w:ind w:left="1276" w:right="426" w:hanging="568"/>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la persona che esercita funzioni di amministrazione, di controllo o di direzione è stata preventivamente autorizzata dall’emittente; </w:t>
      </w:r>
    </w:p>
    <w:p w14:paraId="5DF0A065" w14:textId="77777777" w:rsidR="00707BA9" w:rsidRPr="00707BA9" w:rsidRDefault="00707BA9" w:rsidP="00707BA9">
      <w:pPr>
        <w:widowControl w:val="0"/>
        <w:numPr>
          <w:ilvl w:val="0"/>
          <w:numId w:val="12"/>
        </w:numPr>
        <w:autoSpaceDE w:val="0"/>
        <w:autoSpaceDN w:val="0"/>
        <w:spacing w:after="200" w:line="276" w:lineRule="auto"/>
        <w:ind w:right="426" w:hanging="720"/>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la persona che esercita funzioni di amministrazione, di controllo o di direzione acquisisce strumenti finanziari dell’emittente nell’ambito di un piano di risparmio per i dipendenti, a condizione che siano soddisfatte tutte le seguenti condizioni: </w:t>
      </w:r>
    </w:p>
    <w:p w14:paraId="73463AB9" w14:textId="77777777" w:rsidR="00707BA9" w:rsidRPr="00707BA9" w:rsidRDefault="00707BA9" w:rsidP="00707BA9">
      <w:pPr>
        <w:widowControl w:val="0"/>
        <w:numPr>
          <w:ilvl w:val="0"/>
          <w:numId w:val="15"/>
        </w:numPr>
        <w:autoSpaceDE w:val="0"/>
        <w:autoSpaceDN w:val="0"/>
        <w:spacing w:after="200" w:line="276" w:lineRule="auto"/>
        <w:ind w:left="1276" w:right="426" w:hanging="567"/>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la persona che esercita funzioni di amministrazione, di controllo o di direzione ha aderito al piano prima del periodo di chiusura, ad eccezione dei casi in cui non vi possa aderire in un altro momento a causa della data di inizio del rapporto di lavoro; </w:t>
      </w:r>
    </w:p>
    <w:p w14:paraId="6847CAF5" w14:textId="77777777" w:rsidR="00707BA9" w:rsidRPr="00707BA9" w:rsidRDefault="00707BA9" w:rsidP="00707BA9">
      <w:pPr>
        <w:widowControl w:val="0"/>
        <w:numPr>
          <w:ilvl w:val="0"/>
          <w:numId w:val="15"/>
        </w:numPr>
        <w:autoSpaceDE w:val="0"/>
        <w:autoSpaceDN w:val="0"/>
        <w:spacing w:after="200" w:line="276" w:lineRule="auto"/>
        <w:ind w:left="1276" w:right="426" w:hanging="567"/>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lastRenderedPageBreak/>
        <w:t xml:space="preserve">la persona che esercita funzioni di amministrazione, di controllo o di direzione non modifica le condizioni della propria partecipazione al piano né revoca tale partecipazione durante il periodo di chiusura; </w:t>
      </w:r>
    </w:p>
    <w:p w14:paraId="25420DAB" w14:textId="77777777" w:rsidR="00707BA9" w:rsidRPr="00707BA9" w:rsidRDefault="00707BA9" w:rsidP="00707BA9">
      <w:pPr>
        <w:widowControl w:val="0"/>
        <w:numPr>
          <w:ilvl w:val="0"/>
          <w:numId w:val="15"/>
        </w:numPr>
        <w:autoSpaceDE w:val="0"/>
        <w:autoSpaceDN w:val="0"/>
        <w:spacing w:after="200" w:line="276" w:lineRule="auto"/>
        <w:ind w:left="1276" w:right="426" w:hanging="568"/>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le operazioni di acquisto sono chiaramente organizzate sulla base delle condizioni del piano e la persona che esercita funzioni di amministrazione, di controllo o di direzione non ha il diritto o la possibilità giuridica di modificarle durante il periodo di chiusura, ovvero tali operazioni sono pianificate nell’ambito del piano in modo tale che abbiano luogo in una data prestabilita compresa nel periodo di chiusura; </w:t>
      </w:r>
    </w:p>
    <w:p w14:paraId="72132BD7" w14:textId="77777777" w:rsidR="00707BA9" w:rsidRPr="00707BA9" w:rsidRDefault="00707BA9" w:rsidP="00707BA9">
      <w:pPr>
        <w:widowControl w:val="0"/>
        <w:numPr>
          <w:ilvl w:val="0"/>
          <w:numId w:val="12"/>
        </w:numPr>
        <w:autoSpaceDE w:val="0"/>
        <w:autoSpaceDN w:val="0"/>
        <w:spacing w:after="200" w:line="276" w:lineRule="auto"/>
        <w:ind w:right="426" w:hanging="720"/>
        <w:jc w:val="both"/>
        <w:rPr>
          <w:rFonts w:ascii="Arial" w:eastAsia="Calibri" w:hAnsi="Arial" w:cs="Arial"/>
          <w:i/>
          <w:iCs/>
          <w:sz w:val="20"/>
          <w:szCs w:val="20"/>
          <w:lang w:eastAsia="it-IT"/>
        </w:rPr>
      </w:pPr>
      <w:r w:rsidRPr="00707BA9">
        <w:rPr>
          <w:rFonts w:ascii="Arial" w:eastAsia="Calibri" w:hAnsi="Arial" w:cs="Arial"/>
          <w:i/>
          <w:iCs/>
          <w:sz w:val="20"/>
          <w:szCs w:val="20"/>
          <w:lang w:eastAsia="it-IT"/>
        </w:rPr>
        <w:t xml:space="preserve">la persona che esercita funzioni di amministrazione, di controllo o di direzione trasferisce o riceve, direttamente o indirettamente, strumenti finanziari, a condizione che essi siano trasferiti da un conto all’altro di tale persona e che il trasferimento non comporti variazioni del loro prezzo; </w:t>
      </w:r>
    </w:p>
    <w:p w14:paraId="6485C553" w14:textId="77777777" w:rsidR="00707BA9" w:rsidRPr="00707BA9" w:rsidRDefault="00707BA9" w:rsidP="00707BA9">
      <w:pPr>
        <w:widowControl w:val="0"/>
        <w:numPr>
          <w:ilvl w:val="0"/>
          <w:numId w:val="12"/>
        </w:numPr>
        <w:autoSpaceDE w:val="0"/>
        <w:autoSpaceDN w:val="0"/>
        <w:spacing w:after="200" w:line="276" w:lineRule="auto"/>
        <w:ind w:right="426" w:hanging="720"/>
        <w:jc w:val="both"/>
        <w:rPr>
          <w:rFonts w:ascii="Arial" w:eastAsia="Calibri" w:hAnsi="Arial" w:cs="Arial"/>
          <w:sz w:val="20"/>
          <w:szCs w:val="20"/>
          <w:lang w:eastAsia="it-IT"/>
        </w:rPr>
      </w:pPr>
      <w:r w:rsidRPr="00707BA9">
        <w:rPr>
          <w:rFonts w:ascii="Arial" w:eastAsia="Calibri" w:hAnsi="Arial" w:cs="Arial"/>
          <w:i/>
          <w:iCs/>
          <w:sz w:val="20"/>
          <w:szCs w:val="20"/>
          <w:lang w:eastAsia="it-IT"/>
        </w:rPr>
        <w:t>la persona che esercita funzioni di amministrazione, di controllo o di direzione acquisisce una garanzia o diritti relativi ad azioni dell’emittente e la data finale di tale acquisizione è compresa nel periodo di chiusura, conformemente allo statuto dell’emittente o a norma di legge, a condizione che tale persona dimostri all’emittente i motivi per cui l’acquisizione non ha avuto luogo in un altro momento e l’emittente accetti la spiegazione fornita</w:t>
      </w:r>
      <w:r w:rsidRPr="00707BA9">
        <w:rPr>
          <w:rFonts w:ascii="Arial" w:eastAsia="Calibri" w:hAnsi="Arial" w:cs="Arial"/>
          <w:sz w:val="20"/>
          <w:szCs w:val="20"/>
          <w:lang w:eastAsia="it-IT"/>
        </w:rPr>
        <w:t xml:space="preserve">.” </w:t>
      </w:r>
    </w:p>
    <w:p w14:paraId="7AEFE27B"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p>
    <w:p w14:paraId="5FD08703" w14:textId="77777777" w:rsidR="00707BA9" w:rsidRPr="00707BA9" w:rsidRDefault="00707BA9" w:rsidP="00707BA9">
      <w:pPr>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br w:type="page"/>
      </w:r>
    </w:p>
    <w:p w14:paraId="5DD86185" w14:textId="77777777" w:rsidR="00707BA9" w:rsidRPr="00707BA9" w:rsidRDefault="00707BA9" w:rsidP="00707BA9">
      <w:pPr>
        <w:keepNext/>
        <w:autoSpaceDE w:val="0"/>
        <w:autoSpaceDN w:val="0"/>
        <w:adjustRightInd w:val="0"/>
        <w:spacing w:after="200" w:line="276" w:lineRule="auto"/>
        <w:ind w:right="426"/>
        <w:jc w:val="both"/>
        <w:outlineLvl w:val="0"/>
        <w:rPr>
          <w:rFonts w:ascii="Arial" w:eastAsia="Times New Roman" w:hAnsi="Arial" w:cs="Arial"/>
          <w:b/>
          <w:bCs/>
          <w:snapToGrid w:val="0"/>
          <w:sz w:val="20"/>
          <w:szCs w:val="20"/>
          <w:lang w:eastAsia="it-IT"/>
        </w:rPr>
      </w:pPr>
      <w:r w:rsidRPr="00707BA9">
        <w:rPr>
          <w:rFonts w:ascii="Arial" w:eastAsia="Times New Roman" w:hAnsi="Arial" w:cs="Arial"/>
          <w:b/>
          <w:bCs/>
          <w:snapToGrid w:val="0"/>
          <w:sz w:val="20"/>
          <w:szCs w:val="20"/>
          <w:lang w:eastAsia="it-IT"/>
        </w:rPr>
        <w:lastRenderedPageBreak/>
        <w:t xml:space="preserve">Modello di comunicazione </w:t>
      </w:r>
      <w:r w:rsidRPr="00707BA9">
        <w:rPr>
          <w:rFonts w:ascii="Arial" w:eastAsia="Calibri" w:hAnsi="Arial" w:cs="Arial"/>
          <w:b/>
          <w:snapToGrid w:val="0"/>
          <w:sz w:val="20"/>
          <w:szCs w:val="20"/>
          <w:lang w:eastAsia="it-IT"/>
        </w:rPr>
        <w:t xml:space="preserve">ai Soggetti Rilevanti </w:t>
      </w:r>
      <w:r w:rsidRPr="00707BA9">
        <w:rPr>
          <w:rFonts w:ascii="Arial" w:eastAsia="Times New Roman" w:hAnsi="Arial" w:cs="Arial"/>
          <w:b/>
          <w:bCs/>
          <w:snapToGrid w:val="0"/>
          <w:sz w:val="20"/>
          <w:szCs w:val="20"/>
          <w:lang w:eastAsia="it-IT"/>
        </w:rPr>
        <w:t xml:space="preserve">MAR </w:t>
      </w:r>
    </w:p>
    <w:tbl>
      <w:tblPr>
        <w:tblW w:w="0" w:type="auto"/>
        <w:tblCellMar>
          <w:top w:w="28" w:type="dxa"/>
          <w:bottom w:w="28" w:type="dxa"/>
        </w:tblCellMar>
        <w:tblLook w:val="04A0" w:firstRow="1" w:lastRow="0" w:firstColumn="1" w:lastColumn="0" w:noHBand="0" w:noVBand="1"/>
      </w:tblPr>
      <w:tblGrid>
        <w:gridCol w:w="1476"/>
        <w:gridCol w:w="8156"/>
      </w:tblGrid>
      <w:tr w:rsidR="00707BA9" w:rsidRPr="00707BA9" w14:paraId="776AFD33" w14:textId="77777777" w:rsidTr="00F85A8F">
        <w:tc>
          <w:tcPr>
            <w:tcW w:w="1050" w:type="dxa"/>
            <w:shd w:val="clear" w:color="auto" w:fill="auto"/>
          </w:tcPr>
          <w:p w14:paraId="51220694"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b/>
                <w:sz w:val="20"/>
                <w:szCs w:val="20"/>
                <w:lang w:eastAsia="it-IT"/>
              </w:rPr>
            </w:pPr>
            <w:r w:rsidRPr="00707BA9">
              <w:rPr>
                <w:rFonts w:ascii="Arial" w:eastAsia="Calibri" w:hAnsi="Arial" w:cs="Arial"/>
                <w:b/>
                <w:sz w:val="20"/>
                <w:szCs w:val="20"/>
                <w:lang w:eastAsia="it-IT"/>
              </w:rPr>
              <w:t>Oggetto:</w:t>
            </w:r>
          </w:p>
        </w:tc>
        <w:tc>
          <w:tcPr>
            <w:tcW w:w="8697" w:type="dxa"/>
            <w:shd w:val="clear" w:color="auto" w:fill="auto"/>
          </w:tcPr>
          <w:p w14:paraId="21633EC0"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b/>
                <w:sz w:val="20"/>
                <w:szCs w:val="20"/>
                <w:lang w:eastAsia="it-IT"/>
              </w:rPr>
            </w:pPr>
            <w:r w:rsidRPr="00707BA9">
              <w:rPr>
                <w:rFonts w:ascii="Arial" w:eastAsia="Calibri" w:hAnsi="Arial" w:cs="Arial"/>
                <w:b/>
                <w:sz w:val="20"/>
                <w:szCs w:val="20"/>
                <w:lang w:eastAsia="it-IT"/>
              </w:rPr>
              <w:t xml:space="preserve">Comunicazione ai sensi della normativa vigente e della Procedura </w:t>
            </w:r>
            <w:proofErr w:type="spellStart"/>
            <w:r w:rsidRPr="00707BA9">
              <w:rPr>
                <w:rFonts w:ascii="Arial" w:eastAsia="Calibri" w:hAnsi="Arial" w:cs="Arial"/>
                <w:b/>
                <w:sz w:val="20"/>
                <w:szCs w:val="20"/>
                <w:lang w:eastAsia="it-IT"/>
              </w:rPr>
              <w:t>Internal</w:t>
            </w:r>
            <w:proofErr w:type="spellEnd"/>
            <w:r w:rsidRPr="00707BA9">
              <w:rPr>
                <w:rFonts w:ascii="Arial" w:eastAsia="Calibri" w:hAnsi="Arial" w:cs="Arial"/>
                <w:b/>
                <w:sz w:val="20"/>
                <w:szCs w:val="20"/>
                <w:lang w:eastAsia="it-IT"/>
              </w:rPr>
              <w:t xml:space="preserve"> </w:t>
            </w:r>
            <w:proofErr w:type="spellStart"/>
            <w:r w:rsidRPr="00707BA9">
              <w:rPr>
                <w:rFonts w:ascii="Arial" w:eastAsia="Calibri" w:hAnsi="Arial" w:cs="Arial"/>
                <w:b/>
                <w:sz w:val="20"/>
                <w:szCs w:val="20"/>
                <w:lang w:eastAsia="it-IT"/>
              </w:rPr>
              <w:t>Dealing</w:t>
            </w:r>
            <w:proofErr w:type="spellEnd"/>
            <w:r w:rsidRPr="00707BA9">
              <w:rPr>
                <w:rFonts w:ascii="Arial" w:eastAsia="Calibri" w:hAnsi="Arial" w:cs="Arial"/>
                <w:b/>
                <w:i/>
                <w:sz w:val="20"/>
                <w:szCs w:val="20"/>
                <w:lang w:eastAsia="it-IT"/>
              </w:rPr>
              <w:t xml:space="preserve"> </w:t>
            </w:r>
            <w:r w:rsidRPr="00707BA9">
              <w:rPr>
                <w:rFonts w:ascii="Arial" w:eastAsia="Calibri" w:hAnsi="Arial" w:cs="Arial"/>
                <w:b/>
                <w:sz w:val="20"/>
                <w:szCs w:val="20"/>
                <w:lang w:eastAsia="it-IT"/>
              </w:rPr>
              <w:t xml:space="preserve">di Braga Moro Sistemi di Energia S.p.A. Inserimento nell’elenco dei Soggetti </w:t>
            </w:r>
            <w:proofErr w:type="spellStart"/>
            <w:r w:rsidRPr="00707BA9">
              <w:rPr>
                <w:rFonts w:ascii="Arial" w:eastAsia="Calibri" w:hAnsi="Arial" w:cs="Arial"/>
                <w:b/>
                <w:sz w:val="20"/>
                <w:szCs w:val="20"/>
                <w:lang w:eastAsia="it-IT"/>
              </w:rPr>
              <w:t>Internal</w:t>
            </w:r>
            <w:proofErr w:type="spellEnd"/>
            <w:r w:rsidRPr="00707BA9">
              <w:rPr>
                <w:rFonts w:ascii="Arial" w:eastAsia="Calibri" w:hAnsi="Arial" w:cs="Arial"/>
                <w:b/>
                <w:sz w:val="20"/>
                <w:szCs w:val="20"/>
                <w:lang w:eastAsia="it-IT"/>
              </w:rPr>
              <w:t xml:space="preserve"> </w:t>
            </w:r>
            <w:proofErr w:type="spellStart"/>
            <w:r w:rsidRPr="00707BA9">
              <w:rPr>
                <w:rFonts w:ascii="Arial" w:eastAsia="Calibri" w:hAnsi="Arial" w:cs="Arial"/>
                <w:b/>
                <w:sz w:val="20"/>
                <w:szCs w:val="20"/>
                <w:lang w:eastAsia="it-IT"/>
              </w:rPr>
              <w:t>Dealing</w:t>
            </w:r>
            <w:proofErr w:type="spellEnd"/>
            <w:r w:rsidRPr="00707BA9">
              <w:rPr>
                <w:rFonts w:ascii="Arial" w:eastAsia="Calibri" w:hAnsi="Arial" w:cs="Arial"/>
                <w:b/>
                <w:sz w:val="20"/>
                <w:szCs w:val="20"/>
                <w:lang w:eastAsia="it-IT"/>
              </w:rPr>
              <w:t>.</w:t>
            </w:r>
          </w:p>
        </w:tc>
      </w:tr>
    </w:tbl>
    <w:p w14:paraId="5E80893B"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p>
    <w:p w14:paraId="041D9872"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Gentile _____________,</w:t>
      </w:r>
    </w:p>
    <w:p w14:paraId="7E6DF220"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Con la presente La informiamo che, in conformità alla procedura in materia di </w:t>
      </w:r>
      <w:proofErr w:type="spellStart"/>
      <w:r w:rsidRPr="00707BA9">
        <w:rPr>
          <w:rFonts w:ascii="Arial" w:eastAsia="Calibri" w:hAnsi="Arial" w:cs="Arial"/>
          <w:i/>
          <w:iCs/>
          <w:sz w:val="20"/>
          <w:szCs w:val="20"/>
          <w:lang w:eastAsia="it-IT"/>
        </w:rPr>
        <w:t>internal</w:t>
      </w:r>
      <w:proofErr w:type="spellEnd"/>
      <w:r w:rsidRPr="00707BA9">
        <w:rPr>
          <w:rFonts w:ascii="Arial" w:eastAsia="Calibri" w:hAnsi="Arial" w:cs="Arial"/>
          <w:i/>
          <w:iCs/>
          <w:sz w:val="20"/>
          <w:szCs w:val="20"/>
          <w:lang w:eastAsia="it-IT"/>
        </w:rPr>
        <w:t xml:space="preserve"> </w:t>
      </w:r>
      <w:proofErr w:type="spellStart"/>
      <w:r w:rsidRPr="00707BA9">
        <w:rPr>
          <w:rFonts w:ascii="Arial" w:eastAsia="Calibri" w:hAnsi="Arial" w:cs="Arial"/>
          <w:i/>
          <w:iCs/>
          <w:sz w:val="20"/>
          <w:szCs w:val="20"/>
          <w:lang w:eastAsia="it-IT"/>
        </w:rPr>
        <w:t>dealing</w:t>
      </w:r>
      <w:proofErr w:type="spellEnd"/>
      <w:r w:rsidRPr="00707BA9">
        <w:rPr>
          <w:rFonts w:ascii="Arial" w:eastAsia="Calibri" w:hAnsi="Arial" w:cs="Arial"/>
          <w:sz w:val="20"/>
          <w:szCs w:val="20"/>
          <w:lang w:eastAsia="it-IT"/>
        </w:rPr>
        <w:t xml:space="preserve"> (la “</w:t>
      </w:r>
      <w:r w:rsidRPr="00707BA9">
        <w:rPr>
          <w:rFonts w:ascii="Arial" w:eastAsia="Calibri" w:hAnsi="Arial" w:cs="Arial"/>
          <w:b/>
          <w:sz w:val="20"/>
          <w:szCs w:val="20"/>
          <w:lang w:eastAsia="it-IT"/>
        </w:rPr>
        <w:t xml:space="preserve">Procedura </w:t>
      </w:r>
      <w:proofErr w:type="spellStart"/>
      <w:r w:rsidRPr="00707BA9">
        <w:rPr>
          <w:rFonts w:ascii="Arial" w:eastAsia="Calibri" w:hAnsi="Arial" w:cs="Arial"/>
          <w:b/>
          <w:sz w:val="20"/>
          <w:szCs w:val="20"/>
          <w:lang w:eastAsia="it-IT"/>
        </w:rPr>
        <w:t>Internal</w:t>
      </w:r>
      <w:proofErr w:type="spellEnd"/>
      <w:r w:rsidRPr="00707BA9">
        <w:rPr>
          <w:rFonts w:ascii="Arial" w:eastAsia="Calibri" w:hAnsi="Arial" w:cs="Arial"/>
          <w:b/>
          <w:sz w:val="20"/>
          <w:szCs w:val="20"/>
          <w:lang w:eastAsia="it-IT"/>
        </w:rPr>
        <w:t xml:space="preserve"> </w:t>
      </w:r>
      <w:proofErr w:type="spellStart"/>
      <w:r w:rsidRPr="00707BA9">
        <w:rPr>
          <w:rFonts w:ascii="Arial" w:eastAsia="Calibri" w:hAnsi="Arial" w:cs="Arial"/>
          <w:b/>
          <w:sz w:val="20"/>
          <w:szCs w:val="20"/>
          <w:lang w:eastAsia="it-IT"/>
        </w:rPr>
        <w:t>Dealing</w:t>
      </w:r>
      <w:proofErr w:type="spellEnd"/>
      <w:r w:rsidRPr="00707BA9">
        <w:rPr>
          <w:rFonts w:ascii="Arial" w:eastAsia="Calibri" w:hAnsi="Arial" w:cs="Arial"/>
          <w:sz w:val="20"/>
          <w:szCs w:val="20"/>
          <w:lang w:eastAsia="it-IT"/>
        </w:rPr>
        <w:t>”) adottata da Braga Moro Sistemi di Energia S.p.A. (la “</w:t>
      </w:r>
      <w:r w:rsidRPr="00707BA9">
        <w:rPr>
          <w:rFonts w:ascii="Arial" w:eastAsia="Calibri" w:hAnsi="Arial" w:cs="Arial"/>
          <w:b/>
          <w:sz w:val="20"/>
          <w:szCs w:val="20"/>
          <w:lang w:eastAsia="it-IT"/>
        </w:rPr>
        <w:t>Società</w:t>
      </w:r>
      <w:r w:rsidRPr="00707BA9">
        <w:rPr>
          <w:rFonts w:ascii="Arial" w:eastAsia="Calibri" w:hAnsi="Arial" w:cs="Arial"/>
          <w:sz w:val="20"/>
          <w:szCs w:val="20"/>
          <w:lang w:eastAsia="it-IT"/>
        </w:rPr>
        <w:t>”) in ottemperanza agli obblighi normativi previsti dall’articolo 19 del Regolamento (UE) 16 aprile 2014, n. 596/2014 (il “</w:t>
      </w:r>
      <w:r w:rsidRPr="00707BA9">
        <w:rPr>
          <w:rFonts w:ascii="Arial" w:eastAsia="Calibri" w:hAnsi="Arial" w:cs="Arial"/>
          <w:b/>
          <w:sz w:val="20"/>
          <w:szCs w:val="20"/>
          <w:lang w:eastAsia="it-IT"/>
        </w:rPr>
        <w:t>MAR</w:t>
      </w:r>
      <w:r w:rsidRPr="00707BA9">
        <w:rPr>
          <w:rFonts w:ascii="Arial" w:eastAsia="Calibri" w:hAnsi="Arial" w:cs="Arial"/>
          <w:sz w:val="20"/>
          <w:szCs w:val="20"/>
          <w:lang w:eastAsia="it-IT"/>
        </w:rPr>
        <w:t xml:space="preserve">”) e dal Regolamento Delegato (UE) 2016/522 della Commissione del 17 dicembre 2015, Lei è stato inserito nell’elenco dei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della Società (l’“</w:t>
      </w:r>
      <w:r w:rsidRPr="00707BA9">
        <w:rPr>
          <w:rFonts w:ascii="Arial" w:eastAsia="Calibri" w:hAnsi="Arial" w:cs="Arial"/>
          <w:b/>
          <w:sz w:val="20"/>
          <w:szCs w:val="20"/>
          <w:lang w:eastAsia="it-IT"/>
        </w:rPr>
        <w:t>Elenco</w:t>
      </w:r>
      <w:r w:rsidRPr="00707BA9">
        <w:rPr>
          <w:rFonts w:ascii="Arial" w:eastAsia="Calibri" w:hAnsi="Arial" w:cs="Arial"/>
          <w:sz w:val="20"/>
          <w:szCs w:val="20"/>
          <w:lang w:eastAsia="it-IT"/>
        </w:rPr>
        <w:t>”).</w:t>
      </w:r>
    </w:p>
    <w:p w14:paraId="5AEEB5FA"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Per gli obblighi conseguenti a tale inserimento e per i relativi aspetti operativi rinviamo ai contenuti della Procedura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(allegata alla presente) e alla normativa ivi richiamata. Le ricordiamo, inoltre, che l’abuso di informazioni privilegiate e la manipolazione del mercato configurano illeciti passibili di sanzione penale e amministrativa ai sensi della normativa tempo per tempo applicabile.</w:t>
      </w:r>
    </w:p>
    <w:p w14:paraId="12C81782"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Le segnaliamo altresì che Lei è tenuto a comunicare per iscritto alle Persone Strettamente Collegate (come definite nella Procedura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a Lei gli obblighi sulle stesse gravanti ai sensi della normativa in materia di </w:t>
      </w:r>
      <w:proofErr w:type="spellStart"/>
      <w:r w:rsidRPr="00707BA9">
        <w:rPr>
          <w:rFonts w:ascii="Arial" w:eastAsia="Calibri" w:hAnsi="Arial" w:cs="Arial"/>
          <w:i/>
          <w:sz w:val="20"/>
          <w:szCs w:val="20"/>
          <w:lang w:eastAsia="it-IT"/>
        </w:rPr>
        <w:t>internal</w:t>
      </w:r>
      <w:proofErr w:type="spellEnd"/>
      <w:r w:rsidRPr="00707BA9">
        <w:rPr>
          <w:rFonts w:ascii="Arial" w:eastAsia="Calibri" w:hAnsi="Arial" w:cs="Arial"/>
          <w:i/>
          <w:sz w:val="20"/>
          <w:szCs w:val="20"/>
          <w:lang w:eastAsia="it-IT"/>
        </w:rPr>
        <w:t xml:space="preserve"> </w:t>
      </w:r>
      <w:proofErr w:type="spellStart"/>
      <w:r w:rsidRPr="00707BA9">
        <w:rPr>
          <w:rFonts w:ascii="Arial" w:eastAsia="Calibri" w:hAnsi="Arial" w:cs="Arial"/>
          <w:i/>
          <w:sz w:val="20"/>
          <w:szCs w:val="20"/>
          <w:lang w:eastAsia="it-IT"/>
        </w:rPr>
        <w:t>dealing</w:t>
      </w:r>
      <w:proofErr w:type="spellEnd"/>
      <w:r w:rsidRPr="00707BA9">
        <w:rPr>
          <w:rFonts w:ascii="Arial" w:eastAsia="Calibri" w:hAnsi="Arial" w:cs="Arial"/>
          <w:sz w:val="20"/>
          <w:szCs w:val="20"/>
          <w:lang w:eastAsia="it-IT"/>
        </w:rPr>
        <w:t>, potendo a tal fine utilizzare il modello ad essa allegato, conservando copia di tale comunicazione.</w:t>
      </w:r>
    </w:p>
    <w:p w14:paraId="213A87FB"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La preghiamo di voler confermare la presa d’atto e accettazione della presente comunicazione e della Procedura allegata, mediante sottoscrizione di copia della dichiarazione di seguito riportata.</w:t>
      </w:r>
    </w:p>
    <w:p w14:paraId="5D7F7309"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Cordiali saluti,</w:t>
      </w:r>
    </w:p>
    <w:p w14:paraId="7D6D0BB7" w14:textId="77777777" w:rsidR="00707BA9" w:rsidRPr="00707BA9" w:rsidRDefault="00707BA9" w:rsidP="00707BA9">
      <w:pPr>
        <w:widowControl w:val="0"/>
        <w:tabs>
          <w:tab w:val="left" w:pos="2694"/>
        </w:tabs>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_______________________</w:t>
      </w:r>
    </w:p>
    <w:p w14:paraId="5B675773" w14:textId="77777777" w:rsidR="00707BA9" w:rsidRPr="00707BA9" w:rsidRDefault="00707BA9" w:rsidP="00707BA9">
      <w:pPr>
        <w:widowControl w:val="0"/>
        <w:autoSpaceDE w:val="0"/>
        <w:autoSpaceDN w:val="0"/>
        <w:spacing w:after="200" w:line="276" w:lineRule="auto"/>
        <w:ind w:right="426"/>
        <w:jc w:val="center"/>
        <w:rPr>
          <w:rFonts w:ascii="Arial" w:eastAsia="Calibri" w:hAnsi="Arial" w:cs="Arial"/>
          <w:sz w:val="20"/>
          <w:szCs w:val="20"/>
          <w:lang w:eastAsia="it-IT"/>
        </w:rPr>
      </w:pPr>
      <w:r w:rsidRPr="00707BA9">
        <w:rPr>
          <w:rFonts w:ascii="Arial" w:eastAsia="Calibri" w:hAnsi="Arial" w:cs="Arial"/>
          <w:sz w:val="20"/>
          <w:szCs w:val="20"/>
          <w:lang w:eastAsia="it-IT"/>
        </w:rPr>
        <w:t>***</w:t>
      </w:r>
    </w:p>
    <w:p w14:paraId="2692CD3E"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Il sottoscritto ___________________ nato a __________ il ____________, codice fiscale ________________________________, nella qualità di Soggetto Rilevante MAR ai sensi della Procedura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w:t>
      </w:r>
    </w:p>
    <w:p w14:paraId="68D87DAA" w14:textId="77777777" w:rsidR="00707BA9" w:rsidRPr="00707BA9" w:rsidRDefault="00707BA9" w:rsidP="00707BA9">
      <w:pPr>
        <w:widowControl w:val="0"/>
        <w:autoSpaceDE w:val="0"/>
        <w:autoSpaceDN w:val="0"/>
        <w:spacing w:after="200" w:line="276" w:lineRule="auto"/>
        <w:ind w:right="426"/>
        <w:jc w:val="center"/>
        <w:rPr>
          <w:rFonts w:ascii="Arial" w:eastAsia="Calibri" w:hAnsi="Arial" w:cs="Arial"/>
          <w:b/>
          <w:sz w:val="20"/>
          <w:szCs w:val="20"/>
          <w:lang w:eastAsia="it-IT"/>
        </w:rPr>
      </w:pPr>
      <w:r w:rsidRPr="00707BA9">
        <w:rPr>
          <w:rFonts w:ascii="Arial" w:eastAsia="Calibri" w:hAnsi="Arial" w:cs="Arial"/>
          <w:b/>
          <w:sz w:val="20"/>
          <w:szCs w:val="20"/>
          <w:lang w:eastAsia="it-IT"/>
        </w:rPr>
        <w:t>PRENDE ATTO</w:t>
      </w:r>
    </w:p>
    <w:p w14:paraId="5459E129"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di essere stato incluso/a nell’Elenco dei Soggetti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ai sensi della Procedura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adottata dalla Società e</w:t>
      </w:r>
    </w:p>
    <w:p w14:paraId="171FCC25" w14:textId="77777777" w:rsidR="00707BA9" w:rsidRPr="00707BA9" w:rsidRDefault="00707BA9" w:rsidP="00707BA9">
      <w:pPr>
        <w:widowControl w:val="0"/>
        <w:autoSpaceDE w:val="0"/>
        <w:autoSpaceDN w:val="0"/>
        <w:spacing w:after="200" w:line="276" w:lineRule="auto"/>
        <w:ind w:right="426"/>
        <w:jc w:val="center"/>
        <w:rPr>
          <w:rFonts w:ascii="Arial" w:eastAsia="Calibri" w:hAnsi="Arial" w:cs="Arial"/>
          <w:b/>
          <w:sz w:val="20"/>
          <w:szCs w:val="20"/>
          <w:lang w:eastAsia="it-IT"/>
        </w:rPr>
      </w:pPr>
      <w:r w:rsidRPr="00707BA9">
        <w:rPr>
          <w:rFonts w:ascii="Arial" w:eastAsia="Calibri" w:hAnsi="Arial" w:cs="Arial"/>
          <w:b/>
          <w:sz w:val="20"/>
          <w:szCs w:val="20"/>
          <w:lang w:eastAsia="it-IT"/>
        </w:rPr>
        <w:t>DICHIARA</w:t>
      </w:r>
    </w:p>
    <w:p w14:paraId="39E770A6"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di essere consapevole degli obblighi previsti dalle disposizioni comunitarie e nazionali tempo per tempo applicabili in materia di </w:t>
      </w:r>
      <w:proofErr w:type="spellStart"/>
      <w:r w:rsidRPr="00707BA9">
        <w:rPr>
          <w:rFonts w:ascii="Arial" w:eastAsia="Calibri" w:hAnsi="Arial" w:cs="Arial"/>
          <w:i/>
          <w:iCs/>
          <w:sz w:val="20"/>
          <w:szCs w:val="20"/>
          <w:lang w:eastAsia="it-IT"/>
        </w:rPr>
        <w:t>internal</w:t>
      </w:r>
      <w:proofErr w:type="spellEnd"/>
      <w:r w:rsidRPr="00707BA9">
        <w:rPr>
          <w:rFonts w:ascii="Arial" w:eastAsia="Calibri" w:hAnsi="Arial" w:cs="Arial"/>
          <w:i/>
          <w:iCs/>
          <w:sz w:val="20"/>
          <w:szCs w:val="20"/>
          <w:lang w:eastAsia="it-IT"/>
        </w:rPr>
        <w:t xml:space="preserve"> </w:t>
      </w:r>
      <w:proofErr w:type="spellStart"/>
      <w:r w:rsidRPr="00707BA9">
        <w:rPr>
          <w:rFonts w:ascii="Arial" w:eastAsia="Calibri" w:hAnsi="Arial" w:cs="Arial"/>
          <w:i/>
          <w:iCs/>
          <w:sz w:val="20"/>
          <w:szCs w:val="20"/>
          <w:lang w:eastAsia="it-IT"/>
        </w:rPr>
        <w:t>dealing</w:t>
      </w:r>
      <w:proofErr w:type="spellEnd"/>
      <w:r w:rsidRPr="00707BA9">
        <w:rPr>
          <w:rFonts w:ascii="Arial" w:eastAsia="Calibri" w:hAnsi="Arial" w:cs="Arial"/>
          <w:sz w:val="20"/>
          <w:szCs w:val="20"/>
          <w:lang w:eastAsia="it-IT"/>
        </w:rPr>
        <w:t xml:space="preserve"> e di aver ricevuto adeguata informazione, nonché copia integrale della Procedura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della Società e di accettarne il contenuto, impegnandosi a rispettarne le prescrizioni e a darne comunicazione ai soggetti qualificati come Persone Strettamente Collegate al medesimo ai sensi della vigente normativa e della Procedura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w:t>
      </w:r>
    </w:p>
    <w:p w14:paraId="7ED95589"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Il sottoscritto si impegna, in particolare, a: (i) notificare per iscritto la Procedura </w:t>
      </w:r>
      <w:proofErr w:type="spellStart"/>
      <w:r w:rsidRPr="00707BA9">
        <w:rPr>
          <w:rFonts w:ascii="Arial" w:eastAsia="Calibri" w:hAnsi="Arial" w:cs="Arial"/>
          <w:sz w:val="20"/>
          <w:szCs w:val="20"/>
          <w:lang w:eastAsia="it-IT"/>
        </w:rPr>
        <w:t>Internal</w:t>
      </w:r>
      <w:proofErr w:type="spellEnd"/>
      <w:r w:rsidRPr="00707BA9">
        <w:rPr>
          <w:rFonts w:ascii="Arial" w:eastAsia="Calibri" w:hAnsi="Arial" w:cs="Arial"/>
          <w:sz w:val="20"/>
          <w:szCs w:val="20"/>
          <w:lang w:eastAsia="it-IT"/>
        </w:rPr>
        <w:t xml:space="preserve"> </w:t>
      </w:r>
      <w:proofErr w:type="spellStart"/>
      <w:r w:rsidRPr="00707BA9">
        <w:rPr>
          <w:rFonts w:ascii="Arial" w:eastAsia="Calibri" w:hAnsi="Arial" w:cs="Arial"/>
          <w:sz w:val="20"/>
          <w:szCs w:val="20"/>
          <w:lang w:eastAsia="it-IT"/>
        </w:rPr>
        <w:t>Dealing</w:t>
      </w:r>
      <w:proofErr w:type="spellEnd"/>
      <w:r w:rsidRPr="00707BA9">
        <w:rPr>
          <w:rFonts w:ascii="Arial" w:eastAsia="Calibri" w:hAnsi="Arial" w:cs="Arial"/>
          <w:sz w:val="20"/>
          <w:szCs w:val="20"/>
          <w:lang w:eastAsia="it-IT"/>
        </w:rPr>
        <w:t xml:space="preserve"> alle persone al medesimo strettamente legate; (ii) conservare copia della notifica; nonché (iii) trasmettere una copia della notifica anche al Soggetto Preposto. </w:t>
      </w:r>
    </w:p>
    <w:p w14:paraId="72B362AD"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Calibri" w:hAnsi="Arial" w:cs="Arial"/>
          <w:sz w:val="20"/>
          <w:szCs w:val="20"/>
          <w:lang w:eastAsia="it-IT"/>
        </w:rPr>
        <w:t>Il sottoscritto comunica il seguente elenco delle Persone Strettamente Collegate al medesimo.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05"/>
        <w:gridCol w:w="801"/>
        <w:gridCol w:w="1605"/>
        <w:gridCol w:w="1603"/>
        <w:gridCol w:w="802"/>
        <w:gridCol w:w="2406"/>
      </w:tblGrid>
      <w:tr w:rsidR="00707BA9" w:rsidRPr="00707BA9" w14:paraId="58E0EE82" w14:textId="77777777" w:rsidTr="00F85A8F">
        <w:tc>
          <w:tcPr>
            <w:tcW w:w="5000" w:type="pct"/>
            <w:gridSpan w:val="6"/>
            <w:shd w:val="clear" w:color="auto" w:fill="B8CCE4"/>
            <w:vAlign w:val="center"/>
          </w:tcPr>
          <w:p w14:paraId="66DD7511"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lastRenderedPageBreak/>
              <w:t>ELENCO DELLE PERSONE STRETTAMENTE COLLEGATE AL SOGGETTO RILEVANTE MAR</w:t>
            </w:r>
          </w:p>
        </w:tc>
      </w:tr>
      <w:tr w:rsidR="00707BA9" w:rsidRPr="00707BA9" w14:paraId="2C754015" w14:textId="77777777" w:rsidTr="00F85A8F">
        <w:tc>
          <w:tcPr>
            <w:tcW w:w="5000" w:type="pct"/>
            <w:gridSpan w:val="6"/>
            <w:shd w:val="clear" w:color="auto" w:fill="D9D9D9"/>
            <w:vAlign w:val="center"/>
          </w:tcPr>
          <w:p w14:paraId="482AC931"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CONIUGE O </w:t>
            </w:r>
            <w:r w:rsidRPr="00707BA9">
              <w:rPr>
                <w:rFonts w:ascii="Arial" w:eastAsia="Calibri" w:hAnsi="Arial" w:cs="Arial"/>
                <w:i/>
                <w:sz w:val="20"/>
                <w:szCs w:val="20"/>
                <w:lang w:eastAsia="it-IT"/>
              </w:rPr>
              <w:t>PARTNER</w:t>
            </w:r>
            <w:r w:rsidRPr="00707BA9">
              <w:rPr>
                <w:rFonts w:ascii="Arial" w:eastAsia="Calibri" w:hAnsi="Arial" w:cs="Arial"/>
                <w:sz w:val="20"/>
                <w:szCs w:val="20"/>
                <w:lang w:eastAsia="it-IT"/>
              </w:rPr>
              <w:t xml:space="preserve"> EQUIPARATO AL CONIUGE AI SENSI DELLA NORMATIVA ITALIANA</w:t>
            </w:r>
          </w:p>
        </w:tc>
      </w:tr>
      <w:tr w:rsidR="00707BA9" w:rsidRPr="00707BA9" w14:paraId="5EABE715" w14:textId="77777777" w:rsidTr="00F85A8F">
        <w:tc>
          <w:tcPr>
            <w:tcW w:w="1666" w:type="pct"/>
            <w:gridSpan w:val="2"/>
            <w:shd w:val="clear" w:color="auto" w:fill="auto"/>
            <w:vAlign w:val="center"/>
          </w:tcPr>
          <w:p w14:paraId="292832F5"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COGNOME E NOME </w:t>
            </w:r>
          </w:p>
        </w:tc>
        <w:tc>
          <w:tcPr>
            <w:tcW w:w="1667" w:type="pct"/>
            <w:gridSpan w:val="2"/>
            <w:shd w:val="clear" w:color="auto" w:fill="auto"/>
            <w:vAlign w:val="center"/>
          </w:tcPr>
          <w:p w14:paraId="0637A5D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DATA E LUOGO DI NASCITA </w:t>
            </w:r>
          </w:p>
        </w:tc>
        <w:tc>
          <w:tcPr>
            <w:tcW w:w="1667" w:type="pct"/>
            <w:gridSpan w:val="2"/>
            <w:shd w:val="clear" w:color="auto" w:fill="auto"/>
            <w:vAlign w:val="center"/>
          </w:tcPr>
          <w:p w14:paraId="1FE2E65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CODICE FISCALE</w:t>
            </w:r>
          </w:p>
        </w:tc>
      </w:tr>
      <w:tr w:rsidR="00707BA9" w:rsidRPr="00707BA9" w14:paraId="22999C18" w14:textId="77777777" w:rsidTr="00F85A8F">
        <w:tc>
          <w:tcPr>
            <w:tcW w:w="1666" w:type="pct"/>
            <w:gridSpan w:val="2"/>
            <w:shd w:val="clear" w:color="auto" w:fill="auto"/>
            <w:vAlign w:val="center"/>
          </w:tcPr>
          <w:p w14:paraId="03CCE90C"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671531B9"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3321612C"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543A2EE0" w14:textId="77777777" w:rsidTr="00F85A8F">
        <w:tc>
          <w:tcPr>
            <w:tcW w:w="5000" w:type="pct"/>
            <w:gridSpan w:val="6"/>
            <w:shd w:val="clear" w:color="auto" w:fill="D9D9D9"/>
            <w:vAlign w:val="center"/>
          </w:tcPr>
          <w:p w14:paraId="7A0606A7"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FIGLI A CARICO AI SENSI DEL DIRITTO NAZIONALE</w:t>
            </w:r>
          </w:p>
        </w:tc>
      </w:tr>
      <w:tr w:rsidR="00707BA9" w:rsidRPr="00707BA9" w14:paraId="33883471" w14:textId="77777777" w:rsidTr="00F85A8F">
        <w:tc>
          <w:tcPr>
            <w:tcW w:w="1666" w:type="pct"/>
            <w:gridSpan w:val="2"/>
            <w:shd w:val="clear" w:color="auto" w:fill="auto"/>
            <w:vAlign w:val="center"/>
          </w:tcPr>
          <w:p w14:paraId="57252B1A"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COGNOME E NOME </w:t>
            </w:r>
          </w:p>
        </w:tc>
        <w:tc>
          <w:tcPr>
            <w:tcW w:w="1667" w:type="pct"/>
            <w:gridSpan w:val="2"/>
            <w:shd w:val="clear" w:color="auto" w:fill="auto"/>
            <w:vAlign w:val="center"/>
          </w:tcPr>
          <w:p w14:paraId="47F37B95"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DATA E LUOGO DI NASCITA </w:t>
            </w:r>
          </w:p>
        </w:tc>
        <w:tc>
          <w:tcPr>
            <w:tcW w:w="1667" w:type="pct"/>
            <w:gridSpan w:val="2"/>
            <w:shd w:val="clear" w:color="auto" w:fill="auto"/>
            <w:vAlign w:val="center"/>
          </w:tcPr>
          <w:p w14:paraId="62D8D5A0"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CODICE FISCALE</w:t>
            </w:r>
          </w:p>
        </w:tc>
      </w:tr>
      <w:tr w:rsidR="00707BA9" w:rsidRPr="00707BA9" w14:paraId="13D109C5" w14:textId="77777777" w:rsidTr="00F85A8F">
        <w:tc>
          <w:tcPr>
            <w:tcW w:w="1666" w:type="pct"/>
            <w:gridSpan w:val="2"/>
            <w:shd w:val="clear" w:color="auto" w:fill="auto"/>
            <w:vAlign w:val="center"/>
          </w:tcPr>
          <w:p w14:paraId="0B509A50"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2E3C9893"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65B60B01"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6BB9332D" w14:textId="77777777" w:rsidTr="00F85A8F">
        <w:tc>
          <w:tcPr>
            <w:tcW w:w="1666" w:type="pct"/>
            <w:gridSpan w:val="2"/>
            <w:shd w:val="clear" w:color="auto" w:fill="auto"/>
            <w:vAlign w:val="center"/>
          </w:tcPr>
          <w:p w14:paraId="55708D54"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59EAA349"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19870435"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1A541F84" w14:textId="77777777" w:rsidTr="00F85A8F">
        <w:tc>
          <w:tcPr>
            <w:tcW w:w="1666" w:type="pct"/>
            <w:gridSpan w:val="2"/>
            <w:shd w:val="clear" w:color="auto" w:fill="auto"/>
            <w:vAlign w:val="center"/>
          </w:tcPr>
          <w:p w14:paraId="3AED41F4"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3B080A2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3E7B46B3"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2B81B8D2" w14:textId="77777777" w:rsidTr="00F85A8F">
        <w:tc>
          <w:tcPr>
            <w:tcW w:w="1666" w:type="pct"/>
            <w:gridSpan w:val="2"/>
            <w:shd w:val="clear" w:color="auto" w:fill="auto"/>
            <w:vAlign w:val="center"/>
          </w:tcPr>
          <w:p w14:paraId="2849C04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30633067"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68449E81"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1348A183" w14:textId="77777777" w:rsidTr="00F85A8F">
        <w:tc>
          <w:tcPr>
            <w:tcW w:w="1666" w:type="pct"/>
            <w:gridSpan w:val="2"/>
            <w:shd w:val="clear" w:color="auto" w:fill="auto"/>
            <w:vAlign w:val="center"/>
          </w:tcPr>
          <w:p w14:paraId="2A9C10B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403A9180"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21ECC4DA"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22E29846" w14:textId="77777777" w:rsidTr="00F85A8F">
        <w:tc>
          <w:tcPr>
            <w:tcW w:w="5000" w:type="pct"/>
            <w:gridSpan w:val="6"/>
            <w:shd w:val="clear" w:color="auto" w:fill="D9D9D9"/>
            <w:vAlign w:val="center"/>
          </w:tcPr>
          <w:p w14:paraId="6468C88C"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 I PARENTI CHE ABBIANO CONDIVISO LA STESSA ABITAZIONE DA ALMENO UN ANNO </w:t>
            </w:r>
          </w:p>
        </w:tc>
      </w:tr>
      <w:tr w:rsidR="00707BA9" w:rsidRPr="00707BA9" w14:paraId="7A7DB99F" w14:textId="77777777" w:rsidTr="00F85A8F">
        <w:tc>
          <w:tcPr>
            <w:tcW w:w="1666" w:type="pct"/>
            <w:gridSpan w:val="2"/>
            <w:shd w:val="clear" w:color="auto" w:fill="auto"/>
            <w:vAlign w:val="center"/>
          </w:tcPr>
          <w:p w14:paraId="69F8811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COGNOME E NOME </w:t>
            </w:r>
          </w:p>
        </w:tc>
        <w:tc>
          <w:tcPr>
            <w:tcW w:w="1667" w:type="pct"/>
            <w:gridSpan w:val="2"/>
            <w:shd w:val="clear" w:color="auto" w:fill="auto"/>
            <w:vAlign w:val="center"/>
          </w:tcPr>
          <w:p w14:paraId="7D7DD42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DATA E LUOGO DI NASCITA </w:t>
            </w:r>
          </w:p>
        </w:tc>
        <w:tc>
          <w:tcPr>
            <w:tcW w:w="1667" w:type="pct"/>
            <w:gridSpan w:val="2"/>
            <w:shd w:val="clear" w:color="auto" w:fill="auto"/>
            <w:vAlign w:val="center"/>
          </w:tcPr>
          <w:p w14:paraId="5F41CDB6"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CODICE FISCALE</w:t>
            </w:r>
          </w:p>
        </w:tc>
      </w:tr>
      <w:tr w:rsidR="00707BA9" w:rsidRPr="00707BA9" w14:paraId="61046287" w14:textId="77777777" w:rsidTr="00F85A8F">
        <w:tc>
          <w:tcPr>
            <w:tcW w:w="1666" w:type="pct"/>
            <w:gridSpan w:val="2"/>
            <w:shd w:val="clear" w:color="auto" w:fill="auto"/>
            <w:vAlign w:val="center"/>
          </w:tcPr>
          <w:p w14:paraId="4447084A"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7415DEB7"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060DF889"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49E64BCB" w14:textId="77777777" w:rsidTr="00F85A8F">
        <w:tc>
          <w:tcPr>
            <w:tcW w:w="1666" w:type="pct"/>
            <w:gridSpan w:val="2"/>
            <w:shd w:val="clear" w:color="auto" w:fill="auto"/>
            <w:vAlign w:val="center"/>
          </w:tcPr>
          <w:p w14:paraId="0044CF2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6ACCCE08"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4E08FD32"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0C8FECA7" w14:textId="77777777" w:rsidTr="00F85A8F">
        <w:tc>
          <w:tcPr>
            <w:tcW w:w="1666" w:type="pct"/>
            <w:gridSpan w:val="2"/>
            <w:shd w:val="clear" w:color="auto" w:fill="auto"/>
            <w:vAlign w:val="center"/>
          </w:tcPr>
          <w:p w14:paraId="22F6826A"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65F5E3EA"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253565D2"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1B4CC0F1" w14:textId="77777777" w:rsidTr="00F85A8F">
        <w:tc>
          <w:tcPr>
            <w:tcW w:w="1666" w:type="pct"/>
            <w:gridSpan w:val="2"/>
            <w:shd w:val="clear" w:color="auto" w:fill="auto"/>
            <w:vAlign w:val="center"/>
          </w:tcPr>
          <w:p w14:paraId="08768176"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45514796"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667" w:type="pct"/>
            <w:gridSpan w:val="2"/>
            <w:shd w:val="clear" w:color="auto" w:fill="auto"/>
            <w:vAlign w:val="center"/>
          </w:tcPr>
          <w:p w14:paraId="5A34166A"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1841F822" w14:textId="77777777" w:rsidTr="00F85A8F">
        <w:tc>
          <w:tcPr>
            <w:tcW w:w="5000" w:type="pct"/>
            <w:gridSpan w:val="6"/>
            <w:shd w:val="clear" w:color="auto" w:fill="D9D9D9"/>
            <w:vAlign w:val="center"/>
          </w:tcPr>
          <w:p w14:paraId="6A92AE9F"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PERSONE GIURIDICHE, </w:t>
            </w:r>
            <w:r w:rsidRPr="00707BA9">
              <w:rPr>
                <w:rFonts w:ascii="Arial" w:eastAsia="Calibri" w:hAnsi="Arial" w:cs="Arial"/>
                <w:sz w:val="20"/>
                <w:szCs w:val="20"/>
                <w:shd w:val="clear" w:color="auto" w:fill="D9D9D9"/>
                <w:lang w:eastAsia="it-IT"/>
              </w:rPr>
              <w:t xml:space="preserve">TRUST E </w:t>
            </w:r>
            <w:r w:rsidRPr="00707BA9">
              <w:rPr>
                <w:rFonts w:ascii="Arial" w:eastAsia="Calibri" w:hAnsi="Arial" w:cs="Arial"/>
                <w:i/>
                <w:sz w:val="20"/>
                <w:szCs w:val="20"/>
                <w:shd w:val="clear" w:color="auto" w:fill="D9D9D9"/>
                <w:lang w:eastAsia="it-IT"/>
              </w:rPr>
              <w:t>PARTNERSHIP</w:t>
            </w:r>
            <w:r w:rsidRPr="00707BA9">
              <w:rPr>
                <w:rFonts w:ascii="Arial" w:eastAsia="Calibri" w:hAnsi="Arial" w:cs="Arial"/>
                <w:sz w:val="20"/>
                <w:szCs w:val="20"/>
                <w:shd w:val="clear" w:color="auto" w:fill="D9D9D9"/>
                <w:lang w:eastAsia="it-IT"/>
              </w:rPr>
              <w:t xml:space="preserve"> LE CUI RESPONSABILITÀ DI DIREZIONE SIANO RIVESTITE DAL SOGGETTO RILEVANTE MAR O DA UNA DELLE PERSONE STRETTAMENTE COLLEGATE SOPRA ELENCATE</w:t>
            </w:r>
          </w:p>
        </w:tc>
      </w:tr>
      <w:tr w:rsidR="00707BA9" w:rsidRPr="00707BA9" w14:paraId="7FA05EF0" w14:textId="77777777" w:rsidTr="00F85A8F">
        <w:tc>
          <w:tcPr>
            <w:tcW w:w="1250" w:type="pct"/>
            <w:shd w:val="clear" w:color="auto" w:fill="auto"/>
            <w:vAlign w:val="center"/>
          </w:tcPr>
          <w:p w14:paraId="35D8F92F"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DENOMINAZIONE SOCIALE</w:t>
            </w:r>
          </w:p>
        </w:tc>
        <w:tc>
          <w:tcPr>
            <w:tcW w:w="1250" w:type="pct"/>
            <w:gridSpan w:val="2"/>
            <w:shd w:val="clear" w:color="auto" w:fill="auto"/>
            <w:vAlign w:val="center"/>
          </w:tcPr>
          <w:p w14:paraId="5FDC48D4"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SEDE LEGALE</w:t>
            </w:r>
          </w:p>
        </w:tc>
        <w:tc>
          <w:tcPr>
            <w:tcW w:w="1250" w:type="pct"/>
            <w:gridSpan w:val="2"/>
            <w:shd w:val="clear" w:color="auto" w:fill="auto"/>
            <w:vAlign w:val="center"/>
          </w:tcPr>
          <w:p w14:paraId="20E2D52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CODICE FISCALE E P. IVA</w:t>
            </w:r>
          </w:p>
        </w:tc>
        <w:tc>
          <w:tcPr>
            <w:tcW w:w="1250" w:type="pct"/>
            <w:shd w:val="clear" w:color="auto" w:fill="auto"/>
            <w:vAlign w:val="center"/>
          </w:tcPr>
          <w:p w14:paraId="39189888"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CARICA RICOPERTA (E INDICAZIONE DELLA PERSONA STRETTAMENTE COLLEGATA AL SOGGETTO RILEVANTE MAR)</w:t>
            </w:r>
          </w:p>
        </w:tc>
      </w:tr>
      <w:tr w:rsidR="00707BA9" w:rsidRPr="00707BA9" w14:paraId="0C6C26A2" w14:textId="77777777" w:rsidTr="00F85A8F">
        <w:tc>
          <w:tcPr>
            <w:tcW w:w="1250" w:type="pct"/>
            <w:shd w:val="clear" w:color="auto" w:fill="auto"/>
            <w:vAlign w:val="center"/>
          </w:tcPr>
          <w:p w14:paraId="46670C9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7A5B740A"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217FACC1"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3A132B2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086A8A20" w14:textId="77777777" w:rsidTr="00F85A8F">
        <w:tc>
          <w:tcPr>
            <w:tcW w:w="1250" w:type="pct"/>
            <w:shd w:val="clear" w:color="auto" w:fill="auto"/>
            <w:vAlign w:val="center"/>
          </w:tcPr>
          <w:p w14:paraId="2C12BAB1"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6590E7B9"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031692B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1407C057"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3A03C13B" w14:textId="77777777" w:rsidTr="00F85A8F">
        <w:tc>
          <w:tcPr>
            <w:tcW w:w="1250" w:type="pct"/>
            <w:shd w:val="clear" w:color="auto" w:fill="auto"/>
            <w:vAlign w:val="center"/>
          </w:tcPr>
          <w:p w14:paraId="7A41A0CC"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42C2B4A2"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429894E0"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72943009"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6EC34D8E" w14:textId="77777777" w:rsidTr="00F85A8F">
        <w:tc>
          <w:tcPr>
            <w:tcW w:w="1250" w:type="pct"/>
            <w:shd w:val="clear" w:color="auto" w:fill="auto"/>
            <w:vAlign w:val="center"/>
          </w:tcPr>
          <w:p w14:paraId="3D18C6E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7A9471C6"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2BDDA68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714B3F2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36B5155D" w14:textId="77777777" w:rsidTr="00F85A8F">
        <w:tc>
          <w:tcPr>
            <w:tcW w:w="1250" w:type="pct"/>
            <w:shd w:val="clear" w:color="auto" w:fill="auto"/>
            <w:vAlign w:val="center"/>
          </w:tcPr>
          <w:p w14:paraId="55832105"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22968DF7"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04D10BB5"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62BAE376"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6C2D2388" w14:textId="77777777" w:rsidTr="00F85A8F">
        <w:tc>
          <w:tcPr>
            <w:tcW w:w="1250" w:type="pct"/>
            <w:shd w:val="clear" w:color="auto" w:fill="auto"/>
            <w:vAlign w:val="center"/>
          </w:tcPr>
          <w:p w14:paraId="5C014F0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39427D64"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46D12CBC"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61AE061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19A11642" w14:textId="77777777" w:rsidTr="00F85A8F">
        <w:tc>
          <w:tcPr>
            <w:tcW w:w="1250" w:type="pct"/>
            <w:shd w:val="clear" w:color="auto" w:fill="auto"/>
            <w:vAlign w:val="center"/>
          </w:tcPr>
          <w:p w14:paraId="1AB8FD90"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45E4392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5F727892"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4588513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457ABD89" w14:textId="77777777" w:rsidTr="00F85A8F">
        <w:tc>
          <w:tcPr>
            <w:tcW w:w="5000" w:type="pct"/>
            <w:gridSpan w:val="6"/>
            <w:shd w:val="clear" w:color="auto" w:fill="D9D9D9"/>
            <w:vAlign w:val="center"/>
          </w:tcPr>
          <w:p w14:paraId="53DFA2F0"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PERSONE GIURIDICHE, </w:t>
            </w:r>
            <w:r w:rsidRPr="00707BA9">
              <w:rPr>
                <w:rFonts w:ascii="Arial" w:eastAsia="Calibri" w:hAnsi="Arial" w:cs="Arial"/>
                <w:sz w:val="20"/>
                <w:szCs w:val="20"/>
                <w:shd w:val="clear" w:color="auto" w:fill="D9D9D9"/>
                <w:lang w:eastAsia="it-IT"/>
              </w:rPr>
              <w:t xml:space="preserve">TRUST E </w:t>
            </w:r>
            <w:r w:rsidRPr="00707BA9">
              <w:rPr>
                <w:rFonts w:ascii="Arial" w:eastAsia="Calibri" w:hAnsi="Arial" w:cs="Arial"/>
                <w:i/>
                <w:sz w:val="20"/>
                <w:szCs w:val="20"/>
                <w:shd w:val="clear" w:color="auto" w:fill="D9D9D9"/>
                <w:lang w:eastAsia="it-IT"/>
              </w:rPr>
              <w:t>PARTNERSHIP</w:t>
            </w:r>
            <w:r w:rsidRPr="00707BA9">
              <w:rPr>
                <w:rFonts w:ascii="Arial" w:eastAsia="Calibri" w:hAnsi="Arial" w:cs="Arial"/>
                <w:sz w:val="20"/>
                <w:szCs w:val="20"/>
                <w:shd w:val="clear" w:color="auto" w:fill="D9D9D9"/>
                <w:lang w:eastAsia="it-IT"/>
              </w:rPr>
              <w:t xml:space="preserve"> CONTROLLATE DIRETTAMENTE O INDIRETTAMENTE DAL SOGGETTO RILEVANTE MAR O DA UNA DELLE PERSONE STRETTAMENTE COLLEGATE SOPRA ELENCATE</w:t>
            </w:r>
          </w:p>
        </w:tc>
      </w:tr>
      <w:tr w:rsidR="00707BA9" w:rsidRPr="00707BA9" w14:paraId="25F1FC61" w14:textId="77777777" w:rsidTr="00F85A8F">
        <w:tc>
          <w:tcPr>
            <w:tcW w:w="1250" w:type="pct"/>
            <w:shd w:val="clear" w:color="auto" w:fill="auto"/>
            <w:vAlign w:val="center"/>
          </w:tcPr>
          <w:p w14:paraId="10C5FD46"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DENOMINAZIONE SOCIALE</w:t>
            </w:r>
          </w:p>
        </w:tc>
        <w:tc>
          <w:tcPr>
            <w:tcW w:w="1250" w:type="pct"/>
            <w:gridSpan w:val="2"/>
            <w:shd w:val="clear" w:color="auto" w:fill="auto"/>
            <w:vAlign w:val="center"/>
          </w:tcPr>
          <w:p w14:paraId="16922B5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SEDE LEGALE</w:t>
            </w:r>
          </w:p>
        </w:tc>
        <w:tc>
          <w:tcPr>
            <w:tcW w:w="1250" w:type="pct"/>
            <w:gridSpan w:val="2"/>
            <w:shd w:val="clear" w:color="auto" w:fill="auto"/>
            <w:vAlign w:val="center"/>
          </w:tcPr>
          <w:p w14:paraId="00966CD3"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CODICE FISCALE E P. IVA</w:t>
            </w:r>
          </w:p>
        </w:tc>
        <w:tc>
          <w:tcPr>
            <w:tcW w:w="1250" w:type="pct"/>
            <w:shd w:val="clear" w:color="auto" w:fill="auto"/>
            <w:vAlign w:val="center"/>
          </w:tcPr>
          <w:p w14:paraId="25D98C8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QUOTA DI PARTECIPAZIONE (E INDICAZIONE DELLA PERSONA STRETTAMENTE COLLEGATA AL SOGGETTO RILEVANTE MAR)</w:t>
            </w:r>
          </w:p>
        </w:tc>
      </w:tr>
      <w:tr w:rsidR="00707BA9" w:rsidRPr="00707BA9" w14:paraId="5C924E4F" w14:textId="77777777" w:rsidTr="00F85A8F">
        <w:tc>
          <w:tcPr>
            <w:tcW w:w="1250" w:type="pct"/>
            <w:shd w:val="clear" w:color="auto" w:fill="auto"/>
            <w:vAlign w:val="center"/>
          </w:tcPr>
          <w:p w14:paraId="4F6BDD95"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78207222"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0FC77226"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7172CF94"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6EFD4969" w14:textId="77777777" w:rsidTr="00F85A8F">
        <w:tc>
          <w:tcPr>
            <w:tcW w:w="1250" w:type="pct"/>
            <w:shd w:val="clear" w:color="auto" w:fill="auto"/>
            <w:vAlign w:val="center"/>
          </w:tcPr>
          <w:p w14:paraId="73D31C1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04EA8890"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3485B1E3"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08062670"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5EDDD8D2" w14:textId="77777777" w:rsidTr="00F85A8F">
        <w:tc>
          <w:tcPr>
            <w:tcW w:w="1250" w:type="pct"/>
            <w:shd w:val="clear" w:color="auto" w:fill="auto"/>
            <w:vAlign w:val="center"/>
          </w:tcPr>
          <w:p w14:paraId="05F6403A"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530AA6F1"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5AB35C64"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2DEC574C"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336ACDA8" w14:textId="77777777" w:rsidTr="00F85A8F">
        <w:tc>
          <w:tcPr>
            <w:tcW w:w="1250" w:type="pct"/>
            <w:shd w:val="clear" w:color="auto" w:fill="auto"/>
            <w:vAlign w:val="center"/>
          </w:tcPr>
          <w:p w14:paraId="7FD3E4C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7EFD779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5CE2DF02"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06923E40"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68931209" w14:textId="77777777" w:rsidTr="00F85A8F">
        <w:tc>
          <w:tcPr>
            <w:tcW w:w="1250" w:type="pct"/>
            <w:shd w:val="clear" w:color="auto" w:fill="auto"/>
            <w:vAlign w:val="center"/>
          </w:tcPr>
          <w:p w14:paraId="2360668C"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444ACB65"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0469C6EC"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69010E6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63109DC3" w14:textId="77777777" w:rsidTr="00F85A8F">
        <w:tc>
          <w:tcPr>
            <w:tcW w:w="1250" w:type="pct"/>
            <w:shd w:val="clear" w:color="auto" w:fill="auto"/>
            <w:vAlign w:val="center"/>
          </w:tcPr>
          <w:p w14:paraId="6D27C413"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299A00D1"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141E2BC5"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6481CFE0"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15F1003A" w14:textId="77777777" w:rsidTr="00F85A8F">
        <w:tc>
          <w:tcPr>
            <w:tcW w:w="1250" w:type="pct"/>
            <w:shd w:val="clear" w:color="auto" w:fill="auto"/>
            <w:vAlign w:val="center"/>
          </w:tcPr>
          <w:p w14:paraId="0F81366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6B11E5B6"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28A66976"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13288E8A"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113FCEAC" w14:textId="77777777" w:rsidTr="00F85A8F">
        <w:tc>
          <w:tcPr>
            <w:tcW w:w="1250" w:type="pct"/>
            <w:shd w:val="clear" w:color="auto" w:fill="auto"/>
            <w:vAlign w:val="center"/>
          </w:tcPr>
          <w:p w14:paraId="59A27E78"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49DAB3C9"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662FF8F7"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596EF87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05284F5D" w14:textId="77777777" w:rsidTr="00F85A8F">
        <w:tc>
          <w:tcPr>
            <w:tcW w:w="5000" w:type="pct"/>
            <w:gridSpan w:val="6"/>
            <w:shd w:val="clear" w:color="auto" w:fill="D9D9D9"/>
            <w:vAlign w:val="center"/>
          </w:tcPr>
          <w:p w14:paraId="57E8483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 xml:space="preserve">PERSONE GIURIDICHE, </w:t>
            </w:r>
            <w:r w:rsidRPr="00707BA9">
              <w:rPr>
                <w:rFonts w:ascii="Arial" w:eastAsia="Calibri" w:hAnsi="Arial" w:cs="Arial"/>
                <w:sz w:val="20"/>
                <w:szCs w:val="20"/>
                <w:shd w:val="clear" w:color="auto" w:fill="D9D9D9"/>
                <w:lang w:eastAsia="it-IT"/>
              </w:rPr>
              <w:t xml:space="preserve">TRUST E </w:t>
            </w:r>
            <w:r w:rsidRPr="00707BA9">
              <w:rPr>
                <w:rFonts w:ascii="Arial" w:eastAsia="Calibri" w:hAnsi="Arial" w:cs="Arial"/>
                <w:i/>
                <w:sz w:val="20"/>
                <w:szCs w:val="20"/>
                <w:shd w:val="clear" w:color="auto" w:fill="D9D9D9"/>
                <w:lang w:eastAsia="it-IT"/>
              </w:rPr>
              <w:t>PARTNERSHIP</w:t>
            </w:r>
            <w:r w:rsidRPr="00707BA9">
              <w:rPr>
                <w:rFonts w:ascii="Arial" w:eastAsia="Calibri" w:hAnsi="Arial" w:cs="Arial"/>
                <w:sz w:val="20"/>
                <w:szCs w:val="20"/>
                <w:shd w:val="clear" w:color="auto" w:fill="D9D9D9"/>
                <w:lang w:eastAsia="it-IT"/>
              </w:rPr>
              <w:t xml:space="preserve"> COSTITUITI A BENEFICIO DEL SOGGETTO RILEVANTE MAR O DI UNA DELLE PERSONE STRETTAMENTE COL</w:t>
            </w:r>
            <w:r w:rsidRPr="00707BA9">
              <w:rPr>
                <w:rFonts w:ascii="Arial" w:eastAsia="Calibri" w:hAnsi="Arial" w:cs="Arial"/>
                <w:sz w:val="20"/>
                <w:szCs w:val="20"/>
                <w:lang w:eastAsia="it-IT"/>
              </w:rPr>
              <w:t>LEGATE SOPRA ELENCATE</w:t>
            </w:r>
          </w:p>
        </w:tc>
      </w:tr>
      <w:tr w:rsidR="00707BA9" w:rsidRPr="00707BA9" w14:paraId="7E35D13F" w14:textId="77777777" w:rsidTr="00F85A8F">
        <w:tc>
          <w:tcPr>
            <w:tcW w:w="1250" w:type="pct"/>
            <w:shd w:val="clear" w:color="auto" w:fill="auto"/>
            <w:vAlign w:val="center"/>
          </w:tcPr>
          <w:p w14:paraId="76795848"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DENOMINAZIONE SOCIALE</w:t>
            </w:r>
          </w:p>
        </w:tc>
        <w:tc>
          <w:tcPr>
            <w:tcW w:w="1250" w:type="pct"/>
            <w:gridSpan w:val="2"/>
            <w:shd w:val="clear" w:color="auto" w:fill="auto"/>
            <w:vAlign w:val="center"/>
          </w:tcPr>
          <w:p w14:paraId="283CB686"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SEDE LEGALE</w:t>
            </w:r>
          </w:p>
        </w:tc>
        <w:tc>
          <w:tcPr>
            <w:tcW w:w="1250" w:type="pct"/>
            <w:gridSpan w:val="2"/>
            <w:shd w:val="clear" w:color="auto" w:fill="auto"/>
            <w:vAlign w:val="center"/>
          </w:tcPr>
          <w:p w14:paraId="3C32E99A"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CODICE FISCALE E P. IVA</w:t>
            </w:r>
          </w:p>
        </w:tc>
        <w:tc>
          <w:tcPr>
            <w:tcW w:w="1250" w:type="pct"/>
            <w:shd w:val="clear" w:color="auto" w:fill="auto"/>
            <w:vAlign w:val="center"/>
          </w:tcPr>
          <w:p w14:paraId="08389842"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PERSONA STRETTAMENTE COLLEGATA AL SOGGETTO RILEVANTE MAR</w:t>
            </w:r>
          </w:p>
        </w:tc>
      </w:tr>
      <w:tr w:rsidR="00707BA9" w:rsidRPr="00707BA9" w14:paraId="6CD38372" w14:textId="77777777" w:rsidTr="00F85A8F">
        <w:tc>
          <w:tcPr>
            <w:tcW w:w="1250" w:type="pct"/>
            <w:shd w:val="clear" w:color="auto" w:fill="auto"/>
            <w:vAlign w:val="center"/>
          </w:tcPr>
          <w:p w14:paraId="71A963B5"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0A63007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13162D8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54DE3CE8"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761A4E14" w14:textId="77777777" w:rsidTr="00F85A8F">
        <w:tc>
          <w:tcPr>
            <w:tcW w:w="1250" w:type="pct"/>
            <w:shd w:val="clear" w:color="auto" w:fill="auto"/>
            <w:vAlign w:val="center"/>
          </w:tcPr>
          <w:p w14:paraId="09668D3A"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3E449142"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67856AB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045CC5B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1D9512D5" w14:textId="77777777" w:rsidTr="00F85A8F">
        <w:tc>
          <w:tcPr>
            <w:tcW w:w="1250" w:type="pct"/>
            <w:shd w:val="clear" w:color="auto" w:fill="auto"/>
            <w:vAlign w:val="center"/>
          </w:tcPr>
          <w:p w14:paraId="6A32497A"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2639C309"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10FBF176"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2C6AF065"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75233DC8" w14:textId="77777777" w:rsidTr="00F85A8F">
        <w:tc>
          <w:tcPr>
            <w:tcW w:w="1250" w:type="pct"/>
            <w:shd w:val="clear" w:color="auto" w:fill="auto"/>
            <w:vAlign w:val="center"/>
          </w:tcPr>
          <w:p w14:paraId="7B003B6F"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52F50B28"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1DB9E4DC"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7F8D91E7"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572EAA9F" w14:textId="77777777" w:rsidTr="00F85A8F">
        <w:tc>
          <w:tcPr>
            <w:tcW w:w="5000" w:type="pct"/>
            <w:gridSpan w:val="6"/>
            <w:shd w:val="clear" w:color="auto" w:fill="D9D9D9"/>
            <w:vAlign w:val="center"/>
          </w:tcPr>
          <w:p w14:paraId="64060D07"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PERSONE GIURIDICHE</w:t>
            </w:r>
            <w:r w:rsidRPr="00707BA9">
              <w:rPr>
                <w:rFonts w:ascii="Arial" w:eastAsia="Calibri" w:hAnsi="Arial" w:cs="Arial"/>
                <w:sz w:val="20"/>
                <w:szCs w:val="20"/>
                <w:shd w:val="clear" w:color="auto" w:fill="D9D9D9"/>
                <w:lang w:eastAsia="it-IT"/>
              </w:rPr>
              <w:t xml:space="preserve">, TRUST E </w:t>
            </w:r>
            <w:r w:rsidRPr="00707BA9">
              <w:rPr>
                <w:rFonts w:ascii="Arial" w:eastAsia="Calibri" w:hAnsi="Arial" w:cs="Arial"/>
                <w:i/>
                <w:sz w:val="20"/>
                <w:szCs w:val="20"/>
                <w:shd w:val="clear" w:color="auto" w:fill="D9D9D9"/>
                <w:lang w:eastAsia="it-IT"/>
              </w:rPr>
              <w:t>PARTNERSHIP</w:t>
            </w:r>
            <w:r w:rsidRPr="00707BA9">
              <w:rPr>
                <w:rFonts w:ascii="Arial" w:eastAsia="Calibri" w:hAnsi="Arial" w:cs="Arial"/>
                <w:sz w:val="20"/>
                <w:szCs w:val="20"/>
                <w:shd w:val="clear" w:color="auto" w:fill="D9D9D9"/>
                <w:lang w:eastAsia="it-IT"/>
              </w:rPr>
              <w:t xml:space="preserve"> I CUI INTERESSI ECONOMICI SIANO SOSTANZIALMENTE EQUIVALENTI A QUELLI DEL SOGGETTO </w:t>
            </w:r>
            <w:r w:rsidRPr="00707BA9">
              <w:rPr>
                <w:rFonts w:ascii="Arial" w:eastAsia="Calibri" w:hAnsi="Arial" w:cs="Arial"/>
                <w:sz w:val="20"/>
                <w:szCs w:val="20"/>
                <w:lang w:eastAsia="it-IT"/>
              </w:rPr>
              <w:t>RILEVANTE MAR O DI UNA DELLE PERSONE STRETTAMENTE COL</w:t>
            </w:r>
            <w:r w:rsidRPr="00707BA9">
              <w:rPr>
                <w:rFonts w:ascii="Arial" w:eastAsia="Calibri" w:hAnsi="Arial" w:cs="Arial"/>
                <w:sz w:val="20"/>
                <w:szCs w:val="20"/>
                <w:shd w:val="clear" w:color="auto" w:fill="D9D9D9"/>
                <w:lang w:eastAsia="it-IT"/>
              </w:rPr>
              <w:t>LEGATE SOPRA ELENCATE</w:t>
            </w:r>
          </w:p>
        </w:tc>
      </w:tr>
      <w:tr w:rsidR="00707BA9" w:rsidRPr="00707BA9" w14:paraId="7318AEB2" w14:textId="77777777" w:rsidTr="00F85A8F">
        <w:tc>
          <w:tcPr>
            <w:tcW w:w="1250" w:type="pct"/>
            <w:shd w:val="clear" w:color="auto" w:fill="auto"/>
            <w:vAlign w:val="center"/>
          </w:tcPr>
          <w:p w14:paraId="345470E0"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DENOMINAZIONE SOCIALE</w:t>
            </w:r>
          </w:p>
        </w:tc>
        <w:tc>
          <w:tcPr>
            <w:tcW w:w="1250" w:type="pct"/>
            <w:gridSpan w:val="2"/>
            <w:shd w:val="clear" w:color="auto" w:fill="auto"/>
            <w:vAlign w:val="center"/>
          </w:tcPr>
          <w:p w14:paraId="267B166C"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SEDE LEGALE</w:t>
            </w:r>
          </w:p>
        </w:tc>
        <w:tc>
          <w:tcPr>
            <w:tcW w:w="1250" w:type="pct"/>
            <w:gridSpan w:val="2"/>
            <w:shd w:val="clear" w:color="auto" w:fill="auto"/>
            <w:vAlign w:val="center"/>
          </w:tcPr>
          <w:p w14:paraId="5B17E6E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CODICE FISCALE E P. IVA</w:t>
            </w:r>
          </w:p>
        </w:tc>
        <w:tc>
          <w:tcPr>
            <w:tcW w:w="1250" w:type="pct"/>
            <w:shd w:val="clear" w:color="auto" w:fill="auto"/>
            <w:vAlign w:val="center"/>
          </w:tcPr>
          <w:p w14:paraId="3F030D0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t>PERSONA STRETTAMENTE COLLEGATA AL SOGGETTO RILEVANTE MAR</w:t>
            </w:r>
          </w:p>
        </w:tc>
      </w:tr>
      <w:tr w:rsidR="00707BA9" w:rsidRPr="00707BA9" w14:paraId="0B9F2729" w14:textId="77777777" w:rsidTr="00F85A8F">
        <w:tc>
          <w:tcPr>
            <w:tcW w:w="1250" w:type="pct"/>
            <w:shd w:val="clear" w:color="auto" w:fill="auto"/>
            <w:vAlign w:val="center"/>
          </w:tcPr>
          <w:p w14:paraId="14F2CFF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4221D0FC"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265B369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144A90BC"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1C043CB9" w14:textId="77777777" w:rsidTr="00F85A8F">
        <w:tc>
          <w:tcPr>
            <w:tcW w:w="1250" w:type="pct"/>
            <w:shd w:val="clear" w:color="auto" w:fill="auto"/>
            <w:vAlign w:val="center"/>
          </w:tcPr>
          <w:p w14:paraId="73ADFF79"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752EABE8"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1A85D34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1B07F9BB"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17F9F358" w14:textId="77777777" w:rsidTr="00F85A8F">
        <w:tc>
          <w:tcPr>
            <w:tcW w:w="1250" w:type="pct"/>
            <w:shd w:val="clear" w:color="auto" w:fill="auto"/>
            <w:vAlign w:val="center"/>
          </w:tcPr>
          <w:p w14:paraId="699A4B1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5F40836E"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48FF0261"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7A0B20E5"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r w:rsidR="00707BA9" w:rsidRPr="00707BA9" w14:paraId="35B31E51" w14:textId="77777777" w:rsidTr="00F85A8F">
        <w:tc>
          <w:tcPr>
            <w:tcW w:w="1250" w:type="pct"/>
            <w:shd w:val="clear" w:color="auto" w:fill="auto"/>
            <w:vAlign w:val="center"/>
          </w:tcPr>
          <w:p w14:paraId="6AF93E13"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76CF4733"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gridSpan w:val="2"/>
            <w:shd w:val="clear" w:color="auto" w:fill="auto"/>
            <w:vAlign w:val="center"/>
          </w:tcPr>
          <w:p w14:paraId="08EB69BD"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c>
          <w:tcPr>
            <w:tcW w:w="1250" w:type="pct"/>
            <w:shd w:val="clear" w:color="auto" w:fill="auto"/>
            <w:vAlign w:val="center"/>
          </w:tcPr>
          <w:p w14:paraId="4A443507"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tc>
      </w:tr>
    </w:tbl>
    <w:p w14:paraId="339EDBEC" w14:textId="77777777" w:rsidR="00707BA9" w:rsidRPr="00707BA9" w:rsidRDefault="00707BA9" w:rsidP="00707BA9">
      <w:pPr>
        <w:spacing w:after="200" w:line="276" w:lineRule="auto"/>
        <w:jc w:val="both"/>
        <w:rPr>
          <w:rFonts w:ascii="Arial" w:eastAsia="SimSun" w:hAnsi="Arial" w:cs="Arial"/>
          <w:sz w:val="20"/>
          <w:szCs w:val="20"/>
          <w:lang w:eastAsia="it-IT"/>
        </w:rPr>
      </w:pPr>
    </w:p>
    <w:p w14:paraId="7067C60C" w14:textId="77777777" w:rsidR="00707BA9" w:rsidRPr="00707BA9" w:rsidRDefault="00707BA9" w:rsidP="00707BA9">
      <w:pPr>
        <w:spacing w:after="200" w:line="276" w:lineRule="auto"/>
        <w:ind w:right="481"/>
        <w:jc w:val="both"/>
        <w:rPr>
          <w:rFonts w:ascii="Arial" w:eastAsia="SimSun" w:hAnsi="Arial" w:cs="Arial"/>
          <w:sz w:val="20"/>
          <w:szCs w:val="20"/>
          <w:lang w:eastAsia="it-IT"/>
        </w:rPr>
      </w:pPr>
    </w:p>
    <w:p w14:paraId="5825A7FA" w14:textId="77777777" w:rsidR="00707BA9" w:rsidRPr="00707BA9" w:rsidRDefault="00707BA9" w:rsidP="00707BA9">
      <w:pPr>
        <w:widowControl w:val="0"/>
        <w:autoSpaceDE w:val="0"/>
        <w:autoSpaceDN w:val="0"/>
        <w:spacing w:after="200" w:line="276" w:lineRule="auto"/>
        <w:ind w:left="5387" w:right="481"/>
        <w:jc w:val="right"/>
        <w:rPr>
          <w:rFonts w:ascii="Arial" w:eastAsia="Calibri" w:hAnsi="Arial" w:cs="Arial"/>
          <w:sz w:val="20"/>
          <w:szCs w:val="20"/>
          <w:lang w:eastAsia="it-IT"/>
        </w:rPr>
      </w:pPr>
      <w:r w:rsidRPr="00707BA9">
        <w:rPr>
          <w:rFonts w:ascii="Arial" w:eastAsia="Calibri" w:hAnsi="Arial" w:cs="Arial"/>
          <w:sz w:val="20"/>
          <w:szCs w:val="20"/>
          <w:lang w:eastAsia="it-IT"/>
        </w:rPr>
        <w:t>Firma</w:t>
      </w:r>
    </w:p>
    <w:p w14:paraId="37AA1822" w14:textId="77777777" w:rsidR="00707BA9" w:rsidRPr="00707BA9" w:rsidRDefault="00707BA9" w:rsidP="00707BA9">
      <w:pPr>
        <w:widowControl w:val="0"/>
        <w:autoSpaceDE w:val="0"/>
        <w:autoSpaceDN w:val="0"/>
        <w:spacing w:after="200" w:line="276" w:lineRule="auto"/>
        <w:ind w:left="4254" w:right="481" w:firstLine="709"/>
        <w:jc w:val="right"/>
        <w:rPr>
          <w:rFonts w:ascii="Arial" w:eastAsia="Calibri" w:hAnsi="Arial" w:cs="Arial"/>
          <w:sz w:val="20"/>
          <w:szCs w:val="20"/>
          <w:lang w:eastAsia="it-IT"/>
        </w:rPr>
      </w:pPr>
      <w:r w:rsidRPr="00707BA9">
        <w:rPr>
          <w:rFonts w:ascii="Arial" w:eastAsia="Calibri" w:hAnsi="Arial" w:cs="Arial"/>
          <w:sz w:val="20"/>
          <w:szCs w:val="20"/>
          <w:lang w:eastAsia="it-IT"/>
        </w:rPr>
        <w:t>___________________________________</w:t>
      </w:r>
    </w:p>
    <w:p w14:paraId="136CA2ED" w14:textId="77777777" w:rsidR="00707BA9" w:rsidRPr="00707BA9" w:rsidRDefault="00707BA9" w:rsidP="00707BA9">
      <w:pPr>
        <w:spacing w:after="200" w:line="276" w:lineRule="auto"/>
        <w:jc w:val="center"/>
        <w:rPr>
          <w:rFonts w:ascii="Arial" w:eastAsia="SimSun" w:hAnsi="Arial" w:cs="Arial"/>
          <w:sz w:val="20"/>
          <w:szCs w:val="20"/>
          <w:lang w:eastAsia="it-IT"/>
        </w:rPr>
      </w:pPr>
    </w:p>
    <w:p w14:paraId="49B31804" w14:textId="77777777" w:rsidR="00707BA9" w:rsidRPr="00707BA9" w:rsidRDefault="00707BA9" w:rsidP="00707BA9">
      <w:pPr>
        <w:spacing w:after="200" w:line="276" w:lineRule="auto"/>
        <w:jc w:val="center"/>
        <w:rPr>
          <w:rFonts w:ascii="Arial" w:eastAsia="SimSun" w:hAnsi="Arial" w:cs="Arial"/>
          <w:sz w:val="20"/>
          <w:szCs w:val="20"/>
          <w:lang w:eastAsia="it-IT"/>
        </w:rPr>
      </w:pPr>
      <w:r w:rsidRPr="00707BA9">
        <w:rPr>
          <w:rFonts w:ascii="Arial" w:eastAsia="SimSun" w:hAnsi="Arial" w:cs="Arial"/>
          <w:sz w:val="20"/>
          <w:szCs w:val="20"/>
          <w:lang w:eastAsia="it-IT"/>
        </w:rPr>
        <w:t>***</w:t>
      </w:r>
    </w:p>
    <w:p w14:paraId="76AD3AF3"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Ai sensi dell’art. 13 del Regolamento EU 679/2016 in materia di trattamento dei dati personali, e successive modifiche ed integrazioni (“</w:t>
      </w:r>
      <w:r w:rsidRPr="00707BA9">
        <w:rPr>
          <w:rFonts w:ascii="Arial" w:eastAsia="Times New Roman" w:hAnsi="Arial" w:cs="Arial"/>
          <w:b/>
          <w:bCs/>
          <w:sz w:val="20"/>
          <w:szCs w:val="20"/>
          <w:lang w:eastAsia="it-IT"/>
        </w:rPr>
        <w:t>GDPR</w:t>
      </w:r>
      <w:r w:rsidRPr="00707BA9">
        <w:rPr>
          <w:rFonts w:ascii="Arial" w:eastAsia="Times New Roman" w:hAnsi="Arial" w:cs="Arial"/>
          <w:sz w:val="20"/>
          <w:szCs w:val="20"/>
          <w:lang w:eastAsia="it-IT"/>
        </w:rPr>
        <w:t xml:space="preserve">”), Le rendiamo infine noto che i dati personali raccolti sono necessari per l’iscrizione nell’elenco dei Soggetti </w:t>
      </w:r>
      <w:proofErr w:type="spellStart"/>
      <w:r w:rsidRPr="00707BA9">
        <w:rPr>
          <w:rFonts w:ascii="Arial" w:eastAsia="Times New Roman" w:hAnsi="Arial" w:cs="Arial"/>
          <w:sz w:val="20"/>
          <w:szCs w:val="20"/>
          <w:lang w:eastAsia="it-IT"/>
        </w:rPr>
        <w:t>Internal</w:t>
      </w:r>
      <w:proofErr w:type="spellEnd"/>
      <w:r w:rsidRPr="00707BA9">
        <w:rPr>
          <w:rFonts w:ascii="Arial" w:eastAsia="Times New Roman" w:hAnsi="Arial" w:cs="Arial"/>
          <w:sz w:val="20"/>
          <w:szCs w:val="20"/>
          <w:lang w:eastAsia="it-IT"/>
        </w:rPr>
        <w:t xml:space="preserve"> </w:t>
      </w:r>
      <w:proofErr w:type="spellStart"/>
      <w:r w:rsidRPr="00707BA9">
        <w:rPr>
          <w:rFonts w:ascii="Arial" w:eastAsia="Times New Roman" w:hAnsi="Arial" w:cs="Arial"/>
          <w:sz w:val="20"/>
          <w:szCs w:val="20"/>
          <w:lang w:eastAsia="it-IT"/>
        </w:rPr>
        <w:t>Dealing</w:t>
      </w:r>
      <w:proofErr w:type="spellEnd"/>
      <w:r w:rsidRPr="00707BA9">
        <w:rPr>
          <w:rFonts w:ascii="Arial" w:eastAsia="Times New Roman" w:hAnsi="Arial" w:cs="Arial"/>
          <w:sz w:val="20"/>
          <w:szCs w:val="20"/>
          <w:lang w:eastAsia="it-IT"/>
        </w:rPr>
        <w:t xml:space="preserve"> e per i relativi aggiornamenti e saranno trattati e conservati dalla Società, in qualità di titolare del trattamento, con l’ausilio di supporti informatici e cartacei, in conformità alle disposizioni previste dal GDPR, al fine di adempiere gli obblighi derivanti dalla normativa vigente in materia di abusi di mercato e di trattamento delle informazioni privilegiate e per il periodo richiesto dalla predetta normativa. Potranno avere accesso ai </w:t>
      </w:r>
      <w:proofErr w:type="gramStart"/>
      <w:r w:rsidRPr="00707BA9">
        <w:rPr>
          <w:rFonts w:ascii="Arial" w:eastAsia="Times New Roman" w:hAnsi="Arial" w:cs="Arial"/>
          <w:sz w:val="20"/>
          <w:szCs w:val="20"/>
          <w:lang w:eastAsia="it-IT"/>
        </w:rPr>
        <w:t>predetti</w:t>
      </w:r>
      <w:proofErr w:type="gramEnd"/>
      <w:r w:rsidRPr="00707BA9">
        <w:rPr>
          <w:rFonts w:ascii="Arial" w:eastAsia="Times New Roman" w:hAnsi="Arial" w:cs="Arial"/>
          <w:sz w:val="20"/>
          <w:szCs w:val="20"/>
          <w:lang w:eastAsia="it-IT"/>
        </w:rPr>
        <w:t xml:space="preserve"> dati dipendenti e collaboratori del titolare, preposti alle aree competenti, debitamente nominati incaricati del trattamento. I dati potranno essere comunicati, per le medesime finalità alle autorità competenti, a società che prestano servizi alla Società, che agiranno in qualità di Titolari o Responsabili, in quest'ultimo caso previo atto di nomina. I dati potranno essere comunicati anche all'estero, a Paesi non appartenenti all'Unione Europea adottando le adeguate misure e cautele come previste dal GDPR. L’elenco dei soggetti a cui i dati possono essere comunicati è sempre disponibile su richiesta alla Società il conferimento dei dati personali richiesti ha dunque natura obbligatoria; il rifiuto a fornirli potrebbe esporre Lei e la Società ad eventuali sanzioni ai sensi della normativa vigente e/o della Procedura. </w:t>
      </w:r>
    </w:p>
    <w:p w14:paraId="6EBB72E3"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Lei potrà esercitare i diritti di cui agli artt. 15-22 del GDPR (tra cui, a mero titolo esemplificativo, il diritto di accedere ai propri dati personali, di chiederne la rettifica, l’aggiornamento, se del caso la cancellazione) mediante richiesta rivolta senza formalità al titolare ovvero al responsabile del trattamento dei dati personali, reperibile presso la sede della Società. Infine, qualora ritenga che il trattamento dei dati forniti violi la normativa in materia di protezione dei dati personali, ha il diritto di proporre reclamo all’Autorità Garante per la protezione dei dati personali (</w:t>
      </w:r>
      <w:hyperlink r:id="rId13" w:history="1">
        <w:r w:rsidRPr="00707BA9">
          <w:rPr>
            <w:rFonts w:ascii="Arial" w:eastAsia="Times New Roman" w:hAnsi="Arial" w:cs="Arial"/>
            <w:color w:val="0000FF"/>
            <w:sz w:val="20"/>
            <w:szCs w:val="20"/>
            <w:u w:val="single"/>
            <w:lang w:eastAsia="it-IT"/>
          </w:rPr>
          <w:t>www.garanteprivacy.it</w:t>
        </w:r>
      </w:hyperlink>
      <w:r w:rsidRPr="00707BA9">
        <w:rPr>
          <w:rFonts w:ascii="Arial" w:eastAsia="Times New Roman" w:hAnsi="Arial" w:cs="Arial"/>
          <w:sz w:val="20"/>
          <w:szCs w:val="20"/>
          <w:lang w:eastAsia="it-IT"/>
        </w:rPr>
        <w:t>).</w:t>
      </w:r>
    </w:p>
    <w:p w14:paraId="28335CFC"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lastRenderedPageBreak/>
        <w:t xml:space="preserve">Per qualsiasi informazione e/o chiarimento relativi alla presente comunicazione e alla sua applicazione La preghiamo di rivolgersi al Soggetto Preposto ai sensi della Procedura, tramite </w:t>
      </w:r>
      <w:r w:rsidRPr="00707BA9">
        <w:rPr>
          <w:rFonts w:ascii="Arial" w:eastAsia="Times New Roman" w:hAnsi="Arial" w:cs="Arial"/>
          <w:i/>
          <w:iCs/>
          <w:sz w:val="20"/>
          <w:szCs w:val="20"/>
          <w:lang w:eastAsia="it-IT"/>
        </w:rPr>
        <w:t>e-mail</w:t>
      </w:r>
      <w:r w:rsidRPr="00707BA9">
        <w:rPr>
          <w:rFonts w:ascii="Arial" w:eastAsia="Times New Roman" w:hAnsi="Arial" w:cs="Arial"/>
          <w:sz w:val="20"/>
          <w:szCs w:val="20"/>
          <w:lang w:eastAsia="it-IT"/>
        </w:rPr>
        <w:t>, all’indirizzo</w:t>
      </w:r>
      <w:r w:rsidRPr="00707BA9">
        <w:rPr>
          <w:rFonts w:ascii="Arial" w:eastAsia="Times New Roman" w:hAnsi="Arial" w:cs="Arial"/>
          <w:color w:val="0563C1"/>
          <w:sz w:val="20"/>
          <w:szCs w:val="20"/>
          <w:u w:val="single"/>
          <w:lang w:eastAsia="it-IT"/>
        </w:rPr>
        <w:t xml:space="preserve"> </w:t>
      </w:r>
      <w:r w:rsidRPr="00707BA9">
        <w:rPr>
          <w:rFonts w:ascii="Arial" w:eastAsia="Calibri" w:hAnsi="Arial" w:cs="Arial"/>
          <w:kern w:val="2"/>
          <w:sz w:val="20"/>
          <w:szCs w:val="20"/>
          <w14:ligatures w14:val="standardContextual"/>
        </w:rPr>
        <w:t>graziano.petrigliano@bragamoro.com.</w:t>
      </w:r>
    </w:p>
    <w:p w14:paraId="55830663"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 xml:space="preserve"> </w:t>
      </w:r>
    </w:p>
    <w:p w14:paraId="1E98F1D0"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Cordiali saluti,</w:t>
      </w:r>
    </w:p>
    <w:p w14:paraId="6C8176FA" w14:textId="77777777" w:rsidR="00707BA9" w:rsidRPr="00707BA9" w:rsidRDefault="00707BA9" w:rsidP="00707BA9">
      <w:pPr>
        <w:autoSpaceDE w:val="0"/>
        <w:autoSpaceDN w:val="0"/>
        <w:adjustRightInd w:val="0"/>
        <w:spacing w:after="200" w:line="276" w:lineRule="auto"/>
        <w:ind w:right="426"/>
        <w:jc w:val="both"/>
        <w:rPr>
          <w:rFonts w:ascii="Arial" w:eastAsia="Calibri" w:hAnsi="Arial" w:cs="Arial"/>
          <w:b/>
          <w:bCs/>
          <w:sz w:val="20"/>
          <w:szCs w:val="20"/>
          <w:lang w:eastAsia="it-IT"/>
        </w:rPr>
      </w:pPr>
      <w:r w:rsidRPr="00707BA9">
        <w:rPr>
          <w:rFonts w:ascii="Arial" w:eastAsia="Calibri" w:hAnsi="Arial" w:cs="Arial"/>
          <w:b/>
          <w:bCs/>
          <w:sz w:val="20"/>
          <w:szCs w:val="20"/>
          <w:lang w:eastAsia="it-IT"/>
        </w:rPr>
        <w:t>Braga Moro Sistemi di Energia S.p.A.</w:t>
      </w:r>
    </w:p>
    <w:p w14:paraId="3DBE3A6C"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Per presa visione</w:t>
      </w:r>
    </w:p>
    <w:p w14:paraId="45D426C3"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sz w:val="20"/>
          <w:szCs w:val="20"/>
          <w:lang w:eastAsia="it-IT"/>
        </w:rPr>
      </w:pPr>
      <w:r w:rsidRPr="00707BA9">
        <w:rPr>
          <w:rFonts w:ascii="Arial" w:eastAsia="Times New Roman" w:hAnsi="Arial" w:cs="Arial"/>
          <w:sz w:val="20"/>
          <w:szCs w:val="20"/>
          <w:lang w:eastAsia="it-IT"/>
        </w:rPr>
        <w:t>_____________________</w:t>
      </w:r>
      <w:r w:rsidRPr="00707BA9">
        <w:rPr>
          <w:rFonts w:ascii="Arial" w:eastAsia="Calibri" w:hAnsi="Arial" w:cs="Arial"/>
          <w:sz w:val="20"/>
          <w:szCs w:val="20"/>
          <w:lang w:eastAsia="it-IT"/>
        </w:rPr>
        <w:t xml:space="preserve"> </w:t>
      </w:r>
    </w:p>
    <w:p w14:paraId="76DFE565" w14:textId="77777777" w:rsidR="00707BA9" w:rsidRPr="00707BA9" w:rsidRDefault="00707BA9" w:rsidP="00707BA9">
      <w:pPr>
        <w:widowControl w:val="0"/>
        <w:autoSpaceDE w:val="0"/>
        <w:autoSpaceDN w:val="0"/>
        <w:spacing w:after="200" w:line="276" w:lineRule="auto"/>
        <w:jc w:val="both"/>
        <w:rPr>
          <w:rFonts w:ascii="Arial" w:eastAsia="Calibri" w:hAnsi="Arial" w:cs="Arial"/>
          <w:sz w:val="20"/>
          <w:szCs w:val="20"/>
          <w:lang w:eastAsia="it-IT"/>
        </w:rPr>
      </w:pPr>
    </w:p>
    <w:p w14:paraId="06705CBD" w14:textId="77777777" w:rsidR="00707BA9" w:rsidRPr="00707BA9" w:rsidRDefault="00707BA9" w:rsidP="00707BA9">
      <w:pPr>
        <w:autoSpaceDE w:val="0"/>
        <w:autoSpaceDN w:val="0"/>
        <w:spacing w:after="200" w:line="276" w:lineRule="auto"/>
        <w:jc w:val="both"/>
        <w:rPr>
          <w:rFonts w:ascii="Arial" w:eastAsia="Calibri" w:hAnsi="Arial" w:cs="Arial"/>
          <w:sz w:val="20"/>
          <w:szCs w:val="20"/>
          <w:lang w:eastAsia="it-IT"/>
        </w:rPr>
      </w:pPr>
      <w:r w:rsidRPr="00707BA9">
        <w:rPr>
          <w:rFonts w:ascii="Arial" w:eastAsia="Calibri" w:hAnsi="Arial" w:cs="Arial"/>
          <w:sz w:val="20"/>
          <w:szCs w:val="20"/>
          <w:lang w:eastAsia="it-IT"/>
        </w:rPr>
        <w:br w:type="page"/>
      </w:r>
    </w:p>
    <w:p w14:paraId="1FA27AAE" w14:textId="77777777" w:rsidR="00707BA9" w:rsidRPr="00707BA9" w:rsidRDefault="00707BA9" w:rsidP="00707BA9">
      <w:pPr>
        <w:keepNext/>
        <w:autoSpaceDE w:val="0"/>
        <w:autoSpaceDN w:val="0"/>
        <w:adjustRightInd w:val="0"/>
        <w:spacing w:after="200" w:line="276" w:lineRule="auto"/>
        <w:ind w:right="426"/>
        <w:jc w:val="both"/>
        <w:outlineLvl w:val="0"/>
        <w:rPr>
          <w:rFonts w:ascii="Arial" w:eastAsia="Times New Roman" w:hAnsi="Arial" w:cs="Arial"/>
          <w:b/>
          <w:bCs/>
          <w:snapToGrid w:val="0"/>
          <w:sz w:val="20"/>
          <w:szCs w:val="20"/>
          <w:lang w:eastAsia="it-IT"/>
        </w:rPr>
      </w:pPr>
      <w:r w:rsidRPr="00707BA9">
        <w:rPr>
          <w:rFonts w:ascii="Arial" w:eastAsia="Times New Roman" w:hAnsi="Arial" w:cs="Arial"/>
          <w:b/>
          <w:bCs/>
          <w:snapToGrid w:val="0"/>
          <w:sz w:val="20"/>
          <w:szCs w:val="20"/>
          <w:lang w:eastAsia="it-IT"/>
        </w:rPr>
        <w:lastRenderedPageBreak/>
        <w:t>Modulo di notifica alle Persone Strettamente Collegate</w:t>
      </w:r>
    </w:p>
    <w:p w14:paraId="37492BA5"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b/>
          <w:sz w:val="20"/>
          <w:szCs w:val="20"/>
          <w:lang w:eastAsia="it-IT"/>
        </w:rPr>
      </w:pPr>
    </w:p>
    <w:p w14:paraId="0D1C28E5"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Egregio Sig. [●] / Gentile Signora [●],</w:t>
      </w:r>
    </w:p>
    <w:p w14:paraId="0C598567"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[indirizzo]</w:t>
      </w:r>
    </w:p>
    <w:p w14:paraId="615F7A56"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[a mezzo [●]]</w:t>
      </w:r>
    </w:p>
    <w:p w14:paraId="26E51EBE"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 [data]]</w:t>
      </w:r>
    </w:p>
    <w:p w14:paraId="3ED92F46"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 xml:space="preserve">Oggetto: comunicazione alle Persone Strettamente Collegate ai sensi della Procedura in materia di </w:t>
      </w:r>
      <w:proofErr w:type="spellStart"/>
      <w:r w:rsidRPr="00707BA9">
        <w:rPr>
          <w:rFonts w:ascii="Arial" w:eastAsia="Times New Roman" w:hAnsi="Arial" w:cs="Arial"/>
          <w:i/>
          <w:iCs/>
          <w:sz w:val="20"/>
          <w:szCs w:val="20"/>
          <w:lang w:eastAsia="it-IT"/>
        </w:rPr>
        <w:t>Internal</w:t>
      </w:r>
      <w:proofErr w:type="spellEnd"/>
      <w:r w:rsidRPr="00707BA9">
        <w:rPr>
          <w:rFonts w:ascii="Arial" w:eastAsia="Times New Roman" w:hAnsi="Arial" w:cs="Arial"/>
          <w:i/>
          <w:iCs/>
          <w:sz w:val="20"/>
          <w:szCs w:val="20"/>
          <w:lang w:eastAsia="it-IT"/>
        </w:rPr>
        <w:t xml:space="preserve"> </w:t>
      </w:r>
      <w:proofErr w:type="spellStart"/>
      <w:r w:rsidRPr="00707BA9">
        <w:rPr>
          <w:rFonts w:ascii="Arial" w:eastAsia="Times New Roman" w:hAnsi="Arial" w:cs="Arial"/>
          <w:i/>
          <w:iCs/>
          <w:sz w:val="20"/>
          <w:szCs w:val="20"/>
          <w:lang w:eastAsia="it-IT"/>
        </w:rPr>
        <w:t>Dealing</w:t>
      </w:r>
      <w:proofErr w:type="spellEnd"/>
      <w:r w:rsidRPr="00707BA9">
        <w:rPr>
          <w:rFonts w:ascii="Arial" w:eastAsia="Times New Roman" w:hAnsi="Arial" w:cs="Arial"/>
          <w:i/>
          <w:iCs/>
          <w:sz w:val="20"/>
          <w:szCs w:val="20"/>
          <w:lang w:eastAsia="it-IT"/>
        </w:rPr>
        <w:t xml:space="preserve"> </w:t>
      </w:r>
      <w:r w:rsidRPr="00707BA9">
        <w:rPr>
          <w:rFonts w:ascii="Arial" w:eastAsia="Times New Roman" w:hAnsi="Arial" w:cs="Arial"/>
          <w:sz w:val="20"/>
          <w:szCs w:val="20"/>
          <w:lang w:eastAsia="it-IT"/>
        </w:rPr>
        <w:t xml:space="preserve">di </w:t>
      </w:r>
      <w:r w:rsidRPr="00707BA9">
        <w:rPr>
          <w:rFonts w:ascii="Arial" w:eastAsia="Calibri" w:hAnsi="Arial" w:cs="Arial"/>
          <w:sz w:val="20"/>
          <w:szCs w:val="20"/>
          <w:lang w:eastAsia="it-IT"/>
        </w:rPr>
        <w:t>Braga Moro Sistemi di Energia S.p.A.</w:t>
      </w:r>
    </w:p>
    <w:p w14:paraId="2CF75883"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Egregio Signor [●] / Gentile Signora [●], Caro/a [●],</w:t>
      </w:r>
    </w:p>
    <w:p w14:paraId="280B6964"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 xml:space="preserve">scrivo la presente ai sensi della Procedura in materia di </w:t>
      </w:r>
      <w:proofErr w:type="spellStart"/>
      <w:r w:rsidRPr="00707BA9">
        <w:rPr>
          <w:rFonts w:ascii="Arial" w:eastAsia="Times New Roman" w:hAnsi="Arial" w:cs="Arial"/>
          <w:sz w:val="20"/>
          <w:szCs w:val="20"/>
          <w:lang w:eastAsia="it-IT"/>
        </w:rPr>
        <w:t>Internal</w:t>
      </w:r>
      <w:proofErr w:type="spellEnd"/>
      <w:r w:rsidRPr="00707BA9">
        <w:rPr>
          <w:rFonts w:ascii="Arial" w:eastAsia="Times New Roman" w:hAnsi="Arial" w:cs="Arial"/>
          <w:sz w:val="20"/>
          <w:szCs w:val="20"/>
          <w:lang w:eastAsia="it-IT"/>
        </w:rPr>
        <w:t xml:space="preserve"> </w:t>
      </w:r>
      <w:proofErr w:type="spellStart"/>
      <w:r w:rsidRPr="00707BA9">
        <w:rPr>
          <w:rFonts w:ascii="Arial" w:eastAsia="Times New Roman" w:hAnsi="Arial" w:cs="Arial"/>
          <w:sz w:val="20"/>
          <w:szCs w:val="20"/>
          <w:lang w:eastAsia="it-IT"/>
        </w:rPr>
        <w:t>Dealing</w:t>
      </w:r>
      <w:proofErr w:type="spellEnd"/>
      <w:r w:rsidRPr="00707BA9">
        <w:rPr>
          <w:rFonts w:ascii="Arial" w:eastAsia="Times New Roman" w:hAnsi="Arial" w:cs="Arial"/>
          <w:sz w:val="20"/>
          <w:szCs w:val="20"/>
          <w:lang w:eastAsia="it-IT"/>
        </w:rPr>
        <w:t xml:space="preserve"> di </w:t>
      </w:r>
      <w:r w:rsidRPr="00707BA9">
        <w:rPr>
          <w:rFonts w:ascii="Arial" w:eastAsia="Calibri" w:hAnsi="Arial" w:cs="Arial"/>
          <w:sz w:val="20"/>
          <w:szCs w:val="20"/>
          <w:lang w:eastAsia="it-IT"/>
        </w:rPr>
        <w:t>Braga Moro Sistemi di Energia S.p.A.</w:t>
      </w:r>
      <w:r w:rsidRPr="00707BA9">
        <w:rPr>
          <w:rFonts w:ascii="Arial" w:eastAsia="Times New Roman" w:hAnsi="Arial" w:cs="Arial"/>
          <w:sz w:val="20"/>
          <w:szCs w:val="20"/>
          <w:lang w:eastAsia="it-IT"/>
        </w:rPr>
        <w:t xml:space="preserve"> (la “</w:t>
      </w:r>
      <w:r w:rsidRPr="00707BA9">
        <w:rPr>
          <w:rFonts w:ascii="Arial" w:eastAsia="Times New Roman" w:hAnsi="Arial" w:cs="Arial"/>
          <w:b/>
          <w:bCs/>
          <w:sz w:val="20"/>
          <w:szCs w:val="20"/>
          <w:lang w:eastAsia="it-IT"/>
        </w:rPr>
        <w:t>Società</w:t>
      </w:r>
      <w:r w:rsidRPr="00707BA9">
        <w:rPr>
          <w:rFonts w:ascii="Arial" w:eastAsia="Times New Roman" w:hAnsi="Arial" w:cs="Arial"/>
          <w:sz w:val="20"/>
          <w:szCs w:val="20"/>
          <w:lang w:eastAsia="it-IT"/>
        </w:rPr>
        <w:t>”), allegata alla presente (la “</w:t>
      </w:r>
      <w:r w:rsidRPr="00707BA9">
        <w:rPr>
          <w:rFonts w:ascii="Arial" w:eastAsia="Times New Roman" w:hAnsi="Arial" w:cs="Arial"/>
          <w:b/>
          <w:bCs/>
          <w:sz w:val="20"/>
          <w:szCs w:val="20"/>
          <w:lang w:eastAsia="it-IT"/>
        </w:rPr>
        <w:t>Procedura</w:t>
      </w:r>
      <w:r w:rsidRPr="00707BA9">
        <w:rPr>
          <w:rFonts w:ascii="Arial" w:eastAsia="Times New Roman" w:hAnsi="Arial" w:cs="Arial"/>
          <w:sz w:val="20"/>
          <w:szCs w:val="20"/>
          <w:lang w:eastAsia="it-IT"/>
        </w:rPr>
        <w:t>”), per informarLa/Ti [</w:t>
      </w:r>
      <w:r w:rsidRPr="00707BA9">
        <w:rPr>
          <w:rFonts w:ascii="Arial" w:eastAsia="Times New Roman" w:hAnsi="Arial" w:cs="Arial"/>
          <w:i/>
          <w:iCs/>
          <w:sz w:val="20"/>
          <w:szCs w:val="20"/>
          <w:lang w:eastAsia="it-IT"/>
        </w:rPr>
        <w:t>ovvero in alternativa</w:t>
      </w:r>
      <w:r w:rsidRPr="00707BA9">
        <w:rPr>
          <w:rFonts w:ascii="Arial" w:eastAsia="Times New Roman" w:hAnsi="Arial" w:cs="Arial"/>
          <w:sz w:val="20"/>
          <w:szCs w:val="20"/>
          <w:lang w:eastAsia="it-IT"/>
        </w:rPr>
        <w:t>] per informare [●] [</w:t>
      </w:r>
      <w:r w:rsidRPr="00707BA9">
        <w:rPr>
          <w:rFonts w:ascii="Arial" w:eastAsia="Calibri" w:hAnsi="Arial" w:cs="Arial"/>
          <w:i/>
          <w:iCs/>
          <w:sz w:val="20"/>
          <w:szCs w:val="20"/>
          <w:lang w:eastAsia="it-IT"/>
        </w:rPr>
        <w:t>inserire il nominativo della persona giuridica destinataria dell’informativa</w:t>
      </w:r>
      <w:r w:rsidRPr="00707BA9">
        <w:rPr>
          <w:rFonts w:ascii="Arial" w:eastAsia="Times New Roman" w:hAnsi="Arial" w:cs="Arial"/>
          <w:sz w:val="20"/>
          <w:szCs w:val="20"/>
          <w:lang w:eastAsia="it-IT"/>
        </w:rPr>
        <w:t xml:space="preserve">] di quanto segue. </w:t>
      </w:r>
    </w:p>
    <w:p w14:paraId="58D6E5F6"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 xml:space="preserve">In ragione dell’incarico da me ricoperto quale </w:t>
      </w:r>
      <w:r w:rsidRPr="00707BA9">
        <w:rPr>
          <w:rFonts w:ascii="Arial" w:eastAsia="Calibri" w:hAnsi="Arial" w:cs="Arial"/>
          <w:sz w:val="20"/>
          <w:szCs w:val="20"/>
          <w:lang w:eastAsia="it-IT"/>
        </w:rPr>
        <w:t xml:space="preserve">[●] </w:t>
      </w:r>
      <w:r w:rsidRPr="00707BA9">
        <w:rPr>
          <w:rFonts w:ascii="Arial" w:eastAsia="Times New Roman" w:hAnsi="Arial" w:cs="Arial"/>
          <w:sz w:val="20"/>
          <w:szCs w:val="20"/>
          <w:lang w:eastAsia="it-IT"/>
        </w:rPr>
        <w:t xml:space="preserve">della Società, trovano applicazione nei miei confronti le disposizioni normative vigenti in materia di </w:t>
      </w:r>
      <w:proofErr w:type="spellStart"/>
      <w:r w:rsidRPr="00707BA9">
        <w:rPr>
          <w:rFonts w:ascii="Arial" w:eastAsia="Times New Roman" w:hAnsi="Arial" w:cs="Arial"/>
          <w:sz w:val="20"/>
          <w:szCs w:val="20"/>
          <w:lang w:eastAsia="it-IT"/>
        </w:rPr>
        <w:t>Internal</w:t>
      </w:r>
      <w:proofErr w:type="spellEnd"/>
      <w:r w:rsidRPr="00707BA9">
        <w:rPr>
          <w:rFonts w:ascii="Arial" w:eastAsia="Times New Roman" w:hAnsi="Arial" w:cs="Arial"/>
          <w:sz w:val="20"/>
          <w:szCs w:val="20"/>
          <w:lang w:eastAsia="it-IT"/>
        </w:rPr>
        <w:t xml:space="preserve"> </w:t>
      </w:r>
      <w:proofErr w:type="spellStart"/>
      <w:r w:rsidRPr="00707BA9">
        <w:rPr>
          <w:rFonts w:ascii="Arial" w:eastAsia="Times New Roman" w:hAnsi="Arial" w:cs="Arial"/>
          <w:sz w:val="20"/>
          <w:szCs w:val="20"/>
          <w:lang w:eastAsia="it-IT"/>
        </w:rPr>
        <w:t>Dealing</w:t>
      </w:r>
      <w:proofErr w:type="spellEnd"/>
      <w:r w:rsidRPr="00707BA9">
        <w:rPr>
          <w:rFonts w:ascii="Arial" w:eastAsia="Times New Roman" w:hAnsi="Arial" w:cs="Arial"/>
          <w:sz w:val="20"/>
          <w:szCs w:val="20"/>
          <w:lang w:eastAsia="it-IT"/>
        </w:rPr>
        <w:t xml:space="preserve"> oltre che la Procedura adottata al riguardo dalla Società.</w:t>
      </w:r>
    </w:p>
    <w:p w14:paraId="4740F6E4"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In conseguenza di quanto precede, stante il rapporto che ci lega [</w:t>
      </w:r>
      <w:r w:rsidRPr="00707BA9">
        <w:rPr>
          <w:rFonts w:ascii="Arial" w:eastAsia="Times New Roman" w:hAnsi="Arial" w:cs="Arial"/>
          <w:i/>
          <w:iCs/>
          <w:sz w:val="20"/>
          <w:szCs w:val="20"/>
          <w:lang w:eastAsia="it-IT"/>
        </w:rPr>
        <w:t>a seconda dei casi, precisare la natura del rapporto che lega il Soggetto Rilevante MAR alla Persona Strettamente Collegata</w:t>
      </w:r>
      <w:r w:rsidRPr="00707BA9">
        <w:rPr>
          <w:rFonts w:ascii="Arial" w:eastAsia="Times New Roman" w:hAnsi="Arial" w:cs="Arial"/>
          <w:sz w:val="20"/>
          <w:szCs w:val="20"/>
          <w:lang w:eastAsia="it-IT"/>
        </w:rPr>
        <w:t>], Lei/Tu [</w:t>
      </w:r>
      <w:r w:rsidRPr="00707BA9">
        <w:rPr>
          <w:rFonts w:ascii="Arial" w:eastAsia="Times New Roman" w:hAnsi="Arial" w:cs="Arial"/>
          <w:i/>
          <w:iCs/>
          <w:sz w:val="20"/>
          <w:szCs w:val="20"/>
          <w:lang w:eastAsia="it-IT"/>
        </w:rPr>
        <w:t>ovvero in alternativa</w:t>
      </w:r>
      <w:r w:rsidRPr="00707BA9">
        <w:rPr>
          <w:rFonts w:ascii="Arial" w:eastAsia="Times New Roman" w:hAnsi="Arial" w:cs="Arial"/>
          <w:sz w:val="20"/>
          <w:szCs w:val="20"/>
          <w:lang w:eastAsia="it-IT"/>
        </w:rPr>
        <w:t>] [●] [</w:t>
      </w:r>
      <w:r w:rsidRPr="00707BA9">
        <w:rPr>
          <w:rFonts w:ascii="Arial" w:eastAsia="Calibri" w:hAnsi="Arial" w:cs="Arial"/>
          <w:i/>
          <w:iCs/>
          <w:sz w:val="20"/>
          <w:szCs w:val="20"/>
          <w:lang w:eastAsia="it-IT"/>
        </w:rPr>
        <w:t>inserire il nominativo della persona giuridica destinataria dell’informativa</w:t>
      </w:r>
      <w:r w:rsidRPr="00707BA9">
        <w:rPr>
          <w:rFonts w:ascii="Arial" w:eastAsia="Times New Roman" w:hAnsi="Arial" w:cs="Arial"/>
          <w:sz w:val="20"/>
          <w:szCs w:val="20"/>
          <w:lang w:eastAsia="it-IT"/>
        </w:rPr>
        <w:t>] sei/è qualificabile come [</w:t>
      </w:r>
      <w:r w:rsidRPr="00707BA9">
        <w:rPr>
          <w:rFonts w:ascii="Arial" w:eastAsia="Times New Roman" w:hAnsi="Arial" w:cs="Arial"/>
          <w:i/>
          <w:iCs/>
          <w:sz w:val="20"/>
          <w:szCs w:val="20"/>
          <w:lang w:eastAsia="it-IT"/>
        </w:rPr>
        <w:t>Persona a me Strettamente Collegata</w:t>
      </w:r>
      <w:r w:rsidRPr="00707BA9">
        <w:rPr>
          <w:rFonts w:ascii="Arial" w:eastAsia="Times New Roman" w:hAnsi="Arial" w:cs="Arial"/>
          <w:sz w:val="20"/>
          <w:szCs w:val="20"/>
          <w:lang w:eastAsia="it-IT"/>
        </w:rPr>
        <w:t xml:space="preserve">] ai sensi della normativa vigente e della </w:t>
      </w:r>
      <w:proofErr w:type="gramStart"/>
      <w:r w:rsidRPr="00707BA9">
        <w:rPr>
          <w:rFonts w:ascii="Arial" w:eastAsia="Times New Roman" w:hAnsi="Arial" w:cs="Arial"/>
          <w:sz w:val="20"/>
          <w:szCs w:val="20"/>
          <w:lang w:eastAsia="it-IT"/>
        </w:rPr>
        <w:t>predetta</w:t>
      </w:r>
      <w:proofErr w:type="gramEnd"/>
      <w:r w:rsidRPr="00707BA9">
        <w:rPr>
          <w:rFonts w:ascii="Arial" w:eastAsia="Times New Roman" w:hAnsi="Arial" w:cs="Arial"/>
          <w:sz w:val="20"/>
          <w:szCs w:val="20"/>
          <w:lang w:eastAsia="it-IT"/>
        </w:rPr>
        <w:t xml:space="preserve"> Procedura.</w:t>
      </w:r>
    </w:p>
    <w:p w14:paraId="224C7194"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In ragione di ciò, ho provveduto a indicare alla Società il Suo/Tuo nominativo [</w:t>
      </w:r>
      <w:r w:rsidRPr="00707BA9">
        <w:rPr>
          <w:rFonts w:ascii="Arial" w:eastAsia="Times New Roman" w:hAnsi="Arial" w:cs="Arial"/>
          <w:i/>
          <w:iCs/>
          <w:sz w:val="20"/>
          <w:szCs w:val="20"/>
          <w:lang w:eastAsia="it-IT"/>
        </w:rPr>
        <w:t>ovvero in alternativa</w:t>
      </w:r>
      <w:r w:rsidRPr="00707BA9">
        <w:rPr>
          <w:rFonts w:ascii="Arial" w:eastAsia="Times New Roman" w:hAnsi="Arial" w:cs="Arial"/>
          <w:sz w:val="20"/>
          <w:szCs w:val="20"/>
          <w:lang w:eastAsia="it-IT"/>
        </w:rPr>
        <w:t>] il nominativo di [●] [</w:t>
      </w:r>
      <w:r w:rsidRPr="00707BA9">
        <w:rPr>
          <w:rFonts w:ascii="Arial" w:eastAsia="Calibri" w:hAnsi="Arial" w:cs="Arial"/>
          <w:i/>
          <w:iCs/>
          <w:sz w:val="20"/>
          <w:szCs w:val="20"/>
          <w:lang w:eastAsia="it-IT"/>
        </w:rPr>
        <w:t>inserire il nominativo della persona giuridica destinataria dell’informativa</w:t>
      </w:r>
      <w:r w:rsidRPr="00707BA9">
        <w:rPr>
          <w:rFonts w:ascii="Arial" w:eastAsia="Times New Roman" w:hAnsi="Arial" w:cs="Arial"/>
          <w:sz w:val="20"/>
          <w:szCs w:val="20"/>
          <w:lang w:eastAsia="it-IT"/>
        </w:rPr>
        <w:t xml:space="preserve">] e i relativi dati identificativi affinché la Società potesse provvedere a </w:t>
      </w:r>
      <w:proofErr w:type="spellStart"/>
      <w:r w:rsidRPr="00707BA9">
        <w:rPr>
          <w:rFonts w:ascii="Arial" w:eastAsia="Times New Roman" w:hAnsi="Arial" w:cs="Arial"/>
          <w:sz w:val="20"/>
          <w:szCs w:val="20"/>
          <w:lang w:eastAsia="it-IT"/>
        </w:rPr>
        <w:t>iscriverLa</w:t>
      </w:r>
      <w:proofErr w:type="spellEnd"/>
      <w:r w:rsidRPr="00707BA9">
        <w:rPr>
          <w:rFonts w:ascii="Arial" w:eastAsia="Times New Roman" w:hAnsi="Arial" w:cs="Arial"/>
          <w:sz w:val="20"/>
          <w:szCs w:val="20"/>
          <w:lang w:eastAsia="it-IT"/>
        </w:rPr>
        <w:t>/Ti [</w:t>
      </w:r>
      <w:r w:rsidRPr="00707BA9">
        <w:rPr>
          <w:rFonts w:ascii="Arial" w:eastAsia="Times New Roman" w:hAnsi="Arial" w:cs="Arial"/>
          <w:i/>
          <w:iCs/>
          <w:sz w:val="20"/>
          <w:szCs w:val="20"/>
          <w:lang w:eastAsia="it-IT"/>
        </w:rPr>
        <w:t>ovvero in alternativa</w:t>
      </w:r>
      <w:r w:rsidRPr="00707BA9">
        <w:rPr>
          <w:rFonts w:ascii="Arial" w:eastAsia="Times New Roman" w:hAnsi="Arial" w:cs="Arial"/>
          <w:sz w:val="20"/>
          <w:szCs w:val="20"/>
          <w:lang w:eastAsia="it-IT"/>
        </w:rPr>
        <w:t>] a iscrivere [●] [</w:t>
      </w:r>
      <w:r w:rsidRPr="00707BA9">
        <w:rPr>
          <w:rFonts w:ascii="Arial" w:eastAsia="Calibri" w:hAnsi="Arial" w:cs="Arial"/>
          <w:i/>
          <w:iCs/>
          <w:sz w:val="20"/>
          <w:szCs w:val="20"/>
          <w:lang w:eastAsia="it-IT"/>
        </w:rPr>
        <w:t>inserire il nominativo della persona giuridica destinataria dell’informativa</w:t>
      </w:r>
      <w:r w:rsidRPr="00707BA9">
        <w:rPr>
          <w:rFonts w:ascii="Arial" w:eastAsia="Times New Roman" w:hAnsi="Arial" w:cs="Arial"/>
          <w:sz w:val="20"/>
          <w:szCs w:val="20"/>
          <w:lang w:eastAsia="it-IT"/>
        </w:rPr>
        <w:t xml:space="preserve">], quale Persona a me Strettamente Collegata, nell’elenco dei Soggetti </w:t>
      </w:r>
      <w:proofErr w:type="spellStart"/>
      <w:r w:rsidRPr="00707BA9">
        <w:rPr>
          <w:rFonts w:ascii="Arial" w:eastAsia="Times New Roman" w:hAnsi="Arial" w:cs="Arial"/>
          <w:sz w:val="20"/>
          <w:szCs w:val="20"/>
          <w:lang w:eastAsia="it-IT"/>
        </w:rPr>
        <w:t>Internal</w:t>
      </w:r>
      <w:proofErr w:type="spellEnd"/>
      <w:r w:rsidRPr="00707BA9">
        <w:rPr>
          <w:rFonts w:ascii="Arial" w:eastAsia="Times New Roman" w:hAnsi="Arial" w:cs="Arial"/>
          <w:sz w:val="20"/>
          <w:szCs w:val="20"/>
          <w:lang w:eastAsia="it-IT"/>
        </w:rPr>
        <w:t xml:space="preserve"> </w:t>
      </w:r>
      <w:proofErr w:type="spellStart"/>
      <w:r w:rsidRPr="00707BA9">
        <w:rPr>
          <w:rFonts w:ascii="Arial" w:eastAsia="Times New Roman" w:hAnsi="Arial" w:cs="Arial"/>
          <w:sz w:val="20"/>
          <w:szCs w:val="20"/>
          <w:lang w:eastAsia="it-IT"/>
        </w:rPr>
        <w:t>Dealing</w:t>
      </w:r>
      <w:proofErr w:type="spellEnd"/>
      <w:r w:rsidRPr="00707BA9">
        <w:rPr>
          <w:rFonts w:ascii="Arial" w:eastAsia="Times New Roman" w:hAnsi="Arial" w:cs="Arial"/>
          <w:sz w:val="20"/>
          <w:szCs w:val="20"/>
          <w:lang w:eastAsia="it-IT"/>
        </w:rPr>
        <w:t xml:space="preserve"> che la medesima Società è tenuta a predisporre ai sensi della normativa vigente e della Procedura.</w:t>
      </w:r>
    </w:p>
    <w:p w14:paraId="69AE120E"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In relazione a quanto precede, La/Ti [</w:t>
      </w:r>
      <w:r w:rsidRPr="00707BA9">
        <w:rPr>
          <w:rFonts w:ascii="Arial" w:eastAsia="Times New Roman" w:hAnsi="Arial" w:cs="Arial"/>
          <w:i/>
          <w:iCs/>
          <w:sz w:val="20"/>
          <w:szCs w:val="20"/>
          <w:lang w:eastAsia="it-IT"/>
        </w:rPr>
        <w:t>ovvero in alternativa</w:t>
      </w:r>
      <w:r w:rsidRPr="00707BA9">
        <w:rPr>
          <w:rFonts w:ascii="Arial" w:eastAsia="Times New Roman" w:hAnsi="Arial" w:cs="Arial"/>
          <w:sz w:val="20"/>
          <w:szCs w:val="20"/>
          <w:lang w:eastAsia="it-IT"/>
        </w:rPr>
        <w:t>] invito [●] [</w:t>
      </w:r>
      <w:r w:rsidRPr="00707BA9">
        <w:rPr>
          <w:rFonts w:ascii="Arial" w:eastAsia="Calibri" w:hAnsi="Arial" w:cs="Arial"/>
          <w:i/>
          <w:iCs/>
          <w:sz w:val="20"/>
          <w:szCs w:val="20"/>
          <w:lang w:eastAsia="it-IT"/>
        </w:rPr>
        <w:t>inserire il nominativo della persona giuridica destinataria dell’informativa</w:t>
      </w:r>
      <w:r w:rsidRPr="00707BA9">
        <w:rPr>
          <w:rFonts w:ascii="Arial" w:eastAsia="Times New Roman" w:hAnsi="Arial" w:cs="Arial"/>
          <w:sz w:val="20"/>
          <w:szCs w:val="20"/>
          <w:lang w:eastAsia="it-IT"/>
        </w:rPr>
        <w:t>] a:</w:t>
      </w:r>
    </w:p>
    <w:p w14:paraId="55F79460" w14:textId="77777777" w:rsidR="00707BA9" w:rsidRPr="00707BA9" w:rsidRDefault="00707BA9" w:rsidP="00707BA9">
      <w:pPr>
        <w:widowControl w:val="0"/>
        <w:numPr>
          <w:ilvl w:val="0"/>
          <w:numId w:val="20"/>
        </w:num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prendere visione della presente e dei relativi allegati;</w:t>
      </w:r>
    </w:p>
    <w:p w14:paraId="1604194B" w14:textId="77777777" w:rsidR="00707BA9" w:rsidRPr="00707BA9" w:rsidRDefault="00707BA9" w:rsidP="00707BA9">
      <w:pPr>
        <w:widowControl w:val="0"/>
        <w:numPr>
          <w:ilvl w:val="0"/>
          <w:numId w:val="20"/>
        </w:num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restituirmi tempestivamente la presente comunicazione, sottoscritta in segno di ricevuta e presa visione della comunicazione stessa, della Procedura e dei relativi allegati.</w:t>
      </w:r>
    </w:p>
    <w:p w14:paraId="364B13BC"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bCs/>
          <w:sz w:val="20"/>
          <w:szCs w:val="20"/>
          <w:lang w:eastAsia="it-IT"/>
        </w:rPr>
      </w:pPr>
      <w:r w:rsidRPr="00707BA9">
        <w:rPr>
          <w:rFonts w:ascii="Arial" w:eastAsia="Times New Roman" w:hAnsi="Arial" w:cs="Arial"/>
          <w:bCs/>
          <w:sz w:val="20"/>
          <w:szCs w:val="20"/>
          <w:lang w:eastAsia="it-IT"/>
        </w:rPr>
        <w:t xml:space="preserve">Si ricorda inoltre che il mancato rispetto degli obblighi in materia di </w:t>
      </w:r>
      <w:proofErr w:type="spellStart"/>
      <w:r w:rsidRPr="00707BA9">
        <w:rPr>
          <w:rFonts w:ascii="Arial" w:eastAsia="Times New Roman" w:hAnsi="Arial" w:cs="Arial"/>
          <w:bCs/>
          <w:sz w:val="20"/>
          <w:szCs w:val="20"/>
          <w:lang w:eastAsia="it-IT"/>
        </w:rPr>
        <w:t>Internal</w:t>
      </w:r>
      <w:proofErr w:type="spellEnd"/>
      <w:r w:rsidRPr="00707BA9">
        <w:rPr>
          <w:rFonts w:ascii="Arial" w:eastAsia="Times New Roman" w:hAnsi="Arial" w:cs="Arial"/>
          <w:bCs/>
          <w:sz w:val="20"/>
          <w:szCs w:val="20"/>
          <w:lang w:eastAsia="it-IT"/>
        </w:rPr>
        <w:t xml:space="preserve"> </w:t>
      </w:r>
      <w:proofErr w:type="spellStart"/>
      <w:r w:rsidRPr="00707BA9">
        <w:rPr>
          <w:rFonts w:ascii="Arial" w:eastAsia="Times New Roman" w:hAnsi="Arial" w:cs="Arial"/>
          <w:bCs/>
          <w:sz w:val="20"/>
          <w:szCs w:val="20"/>
          <w:lang w:eastAsia="it-IT"/>
        </w:rPr>
        <w:t>Dealing</w:t>
      </w:r>
      <w:proofErr w:type="spellEnd"/>
      <w:r w:rsidRPr="00707BA9">
        <w:rPr>
          <w:rFonts w:ascii="Arial" w:eastAsia="Times New Roman" w:hAnsi="Arial" w:cs="Arial"/>
          <w:bCs/>
          <w:sz w:val="20"/>
          <w:szCs w:val="20"/>
          <w:lang w:eastAsia="it-IT"/>
        </w:rPr>
        <w:t xml:space="preserve"> è passibile di essere sanzionato ai sensi della normativa vigente.</w:t>
      </w:r>
    </w:p>
    <w:p w14:paraId="7940E3B1" w14:textId="77777777" w:rsidR="00707BA9" w:rsidRPr="00707BA9" w:rsidRDefault="00707BA9" w:rsidP="00707BA9">
      <w:pPr>
        <w:autoSpaceDE w:val="0"/>
        <w:autoSpaceDN w:val="0"/>
        <w:adjustRightInd w:val="0"/>
        <w:spacing w:after="200" w:line="276" w:lineRule="auto"/>
        <w:ind w:right="426"/>
        <w:jc w:val="center"/>
        <w:rPr>
          <w:rFonts w:ascii="Arial" w:eastAsia="Times New Roman" w:hAnsi="Arial" w:cs="Arial"/>
          <w:sz w:val="20"/>
          <w:szCs w:val="20"/>
          <w:lang w:eastAsia="it-IT"/>
        </w:rPr>
      </w:pPr>
      <w:r w:rsidRPr="00707BA9">
        <w:rPr>
          <w:rFonts w:ascii="Arial" w:eastAsia="Times New Roman" w:hAnsi="Arial" w:cs="Arial"/>
          <w:sz w:val="20"/>
          <w:szCs w:val="20"/>
          <w:lang w:eastAsia="it-IT"/>
        </w:rPr>
        <w:t>***</w:t>
      </w:r>
    </w:p>
    <w:p w14:paraId="496BF9AE"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Ai sensi dell’art. 13 del Regolamento EU 679/2016 in materia di trattamento dei dati personali, e successive modifiche ed integrazioni (“</w:t>
      </w:r>
      <w:r w:rsidRPr="00707BA9">
        <w:rPr>
          <w:rFonts w:ascii="Arial" w:eastAsia="Times New Roman" w:hAnsi="Arial" w:cs="Arial"/>
          <w:b/>
          <w:bCs/>
          <w:sz w:val="20"/>
          <w:szCs w:val="20"/>
          <w:lang w:eastAsia="it-IT"/>
        </w:rPr>
        <w:t>GDPR</w:t>
      </w:r>
      <w:r w:rsidRPr="00707BA9">
        <w:rPr>
          <w:rFonts w:ascii="Arial" w:eastAsia="Times New Roman" w:hAnsi="Arial" w:cs="Arial"/>
          <w:sz w:val="20"/>
          <w:szCs w:val="20"/>
          <w:lang w:eastAsia="it-IT"/>
        </w:rPr>
        <w:t xml:space="preserve">”), si rende noto che i dati personali raccolti sono necessari per l’iscrizione nell’elenco dei Soggetti </w:t>
      </w:r>
      <w:proofErr w:type="spellStart"/>
      <w:r w:rsidRPr="00707BA9">
        <w:rPr>
          <w:rFonts w:ascii="Arial" w:eastAsia="Times New Roman" w:hAnsi="Arial" w:cs="Arial"/>
          <w:sz w:val="20"/>
          <w:szCs w:val="20"/>
          <w:lang w:eastAsia="it-IT"/>
        </w:rPr>
        <w:t>Internal</w:t>
      </w:r>
      <w:proofErr w:type="spellEnd"/>
      <w:r w:rsidRPr="00707BA9">
        <w:rPr>
          <w:rFonts w:ascii="Arial" w:eastAsia="Times New Roman" w:hAnsi="Arial" w:cs="Arial"/>
          <w:sz w:val="20"/>
          <w:szCs w:val="20"/>
          <w:lang w:eastAsia="it-IT"/>
        </w:rPr>
        <w:t xml:space="preserve"> </w:t>
      </w:r>
      <w:proofErr w:type="spellStart"/>
      <w:r w:rsidRPr="00707BA9">
        <w:rPr>
          <w:rFonts w:ascii="Arial" w:eastAsia="Times New Roman" w:hAnsi="Arial" w:cs="Arial"/>
          <w:sz w:val="20"/>
          <w:szCs w:val="20"/>
          <w:lang w:eastAsia="it-IT"/>
        </w:rPr>
        <w:t>Dealing</w:t>
      </w:r>
      <w:proofErr w:type="spellEnd"/>
      <w:r w:rsidRPr="00707BA9">
        <w:rPr>
          <w:rFonts w:ascii="Arial" w:eastAsia="Times New Roman" w:hAnsi="Arial" w:cs="Arial"/>
          <w:sz w:val="20"/>
          <w:szCs w:val="20"/>
          <w:lang w:eastAsia="it-IT"/>
        </w:rPr>
        <w:t xml:space="preserve"> e per i relativi aggiornamenti e saranno trattati e conservati dalla Società, in qualità di titolare del trattamento, con l’ausilio di supporti informatici e cartacei, in conformità alle disposizioni previste dal GDPR, al fine di adempiere gli obblighi derivanti dalla normativa vigente in materia di abusi di mercato e di trattamento delle informazioni privilegiate e per il periodo richiesto dalla predetta normativa. Potranno avere accesso ai </w:t>
      </w:r>
      <w:proofErr w:type="gramStart"/>
      <w:r w:rsidRPr="00707BA9">
        <w:rPr>
          <w:rFonts w:ascii="Arial" w:eastAsia="Times New Roman" w:hAnsi="Arial" w:cs="Arial"/>
          <w:sz w:val="20"/>
          <w:szCs w:val="20"/>
          <w:lang w:eastAsia="it-IT"/>
        </w:rPr>
        <w:t>predetti</w:t>
      </w:r>
      <w:proofErr w:type="gramEnd"/>
      <w:r w:rsidRPr="00707BA9">
        <w:rPr>
          <w:rFonts w:ascii="Arial" w:eastAsia="Times New Roman" w:hAnsi="Arial" w:cs="Arial"/>
          <w:sz w:val="20"/>
          <w:szCs w:val="20"/>
          <w:lang w:eastAsia="it-IT"/>
        </w:rPr>
        <w:t xml:space="preserve"> dati dipendenti e collaboratori del </w:t>
      </w:r>
      <w:r w:rsidRPr="00707BA9">
        <w:rPr>
          <w:rFonts w:ascii="Arial" w:eastAsia="Times New Roman" w:hAnsi="Arial" w:cs="Arial"/>
          <w:sz w:val="20"/>
          <w:szCs w:val="20"/>
          <w:lang w:eastAsia="it-IT"/>
        </w:rPr>
        <w:lastRenderedPageBreak/>
        <w:t>titolare, preposti alle aree competenti, debitamente nominati incaricati del trattamento. I dati potranno essere comunicati, per le medesime finalità alle autorità competenti, a società che prestano servizi alla Società, che agiranno in qualità di Titolari o Responsabili, in quest’ultimo caso previo atto di nomina. I dati potranno essere comunicati anche all’estero, a Paesi non appartenenti all’Unione Europea adottando le adeguate misure e cautele come previste dal GDPR. L’elenco dei soggetti a cui quali i dati possono essere comunicati è sempre disponibile su richiesta alla Società il conferimento dei dati personali richiesti ha dunque natura obbligatoria; il rifiuto a fornirli potrebbe esporre ad eventuali sanzioni ai sensi della normativa vigente e/o della Procedura.</w:t>
      </w:r>
    </w:p>
    <w:p w14:paraId="4E567621"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Sarà possibile esercitare i diritti di cui agli artt. 15-22 del GDPR (tra cui, a mero titolo esemplificativo, il diritto di accedere ai propri dati personali, di chiederne la rettifica, l’aggiornamento, se del caso la cancellazione) mediante richiesta rivolta senza formalità al titolare ovvero al responsabile del trattamento dei dati personali, reperibile presso la sede della Società. Infine, qualora si ritenga che il trattamento dei dati forniti violi la normativa in materia di protezione dei dati personali, è previsto il diritto di proporre reclamo all’Autorità Garante per la protezione dei dati personali (</w:t>
      </w:r>
      <w:hyperlink r:id="rId14" w:history="1">
        <w:r w:rsidRPr="00707BA9">
          <w:rPr>
            <w:rFonts w:ascii="Arial" w:eastAsia="Times New Roman" w:hAnsi="Arial" w:cs="Arial"/>
            <w:color w:val="0563C1"/>
            <w:sz w:val="20"/>
            <w:szCs w:val="20"/>
            <w:u w:val="single"/>
            <w:lang w:eastAsia="it-IT"/>
          </w:rPr>
          <w:t>www.garanteprivacy.it</w:t>
        </w:r>
      </w:hyperlink>
      <w:r w:rsidRPr="00707BA9">
        <w:rPr>
          <w:rFonts w:ascii="Arial" w:eastAsia="Times New Roman" w:hAnsi="Arial" w:cs="Arial"/>
          <w:sz w:val="20"/>
          <w:szCs w:val="20"/>
          <w:lang w:eastAsia="it-IT"/>
        </w:rPr>
        <w:t>).</w:t>
      </w:r>
    </w:p>
    <w:p w14:paraId="65FEBBBC"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 xml:space="preserve">Per qualsiasi informazione e/o chiarimento relativi alla presente comunicazione e alla sua applicazione La/Ti prego di rivolgersi/Ti, oltre che al sottoscritto, al Soggetto Preposto individuato dalla Società ai sensi della Procedura, tramite </w:t>
      </w:r>
      <w:r w:rsidRPr="00707BA9">
        <w:rPr>
          <w:rFonts w:ascii="Arial" w:eastAsia="Times New Roman" w:hAnsi="Arial" w:cs="Arial"/>
          <w:i/>
          <w:iCs/>
          <w:sz w:val="20"/>
          <w:szCs w:val="20"/>
          <w:lang w:eastAsia="it-IT"/>
        </w:rPr>
        <w:t>e-mail</w:t>
      </w:r>
      <w:r w:rsidRPr="00707BA9">
        <w:rPr>
          <w:rFonts w:ascii="Arial" w:eastAsia="Times New Roman" w:hAnsi="Arial" w:cs="Arial"/>
          <w:sz w:val="20"/>
          <w:szCs w:val="20"/>
          <w:lang w:eastAsia="it-IT"/>
        </w:rPr>
        <w:t xml:space="preserve">, all’indirizzo </w:t>
      </w:r>
      <w:r w:rsidRPr="00707BA9">
        <w:rPr>
          <w:rFonts w:ascii="Arial" w:eastAsia="Calibri" w:hAnsi="Arial" w:cs="Times New Roman"/>
          <w:kern w:val="2"/>
          <w:sz w:val="20"/>
          <w:szCs w:val="20"/>
          <w14:ligatures w14:val="standardContextual"/>
        </w:rPr>
        <w:t>graziano.petrigliano@bragamoro.com</w:t>
      </w:r>
      <w:r w:rsidRPr="00707BA9">
        <w:rPr>
          <w:rFonts w:ascii="Arial" w:eastAsia="Times New Roman" w:hAnsi="Arial" w:cs="Arial"/>
          <w:sz w:val="20"/>
          <w:szCs w:val="20"/>
          <w:lang w:eastAsia="it-IT"/>
        </w:rPr>
        <w:t>.</w:t>
      </w:r>
    </w:p>
    <w:p w14:paraId="7874FCC7"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Cordiali saluti,</w:t>
      </w:r>
    </w:p>
    <w:p w14:paraId="3B124432"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b/>
          <w:bCs/>
          <w:sz w:val="20"/>
          <w:szCs w:val="20"/>
          <w:lang w:eastAsia="it-IT"/>
        </w:rPr>
      </w:pPr>
      <w:r w:rsidRPr="00707BA9">
        <w:rPr>
          <w:rFonts w:ascii="Arial" w:eastAsia="Calibri" w:hAnsi="Arial" w:cs="Arial"/>
          <w:b/>
          <w:bCs/>
          <w:sz w:val="20"/>
          <w:szCs w:val="20"/>
          <w:lang w:eastAsia="it-IT"/>
        </w:rPr>
        <w:t>Braga Moro Sistemi di Energia S.p.A.</w:t>
      </w:r>
    </w:p>
    <w:p w14:paraId="46CF0D34"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________________</w:t>
      </w:r>
    </w:p>
    <w:p w14:paraId="103A51F8" w14:textId="77777777" w:rsidR="00707BA9" w:rsidRPr="00707BA9" w:rsidRDefault="00707BA9" w:rsidP="00707BA9">
      <w:pPr>
        <w:autoSpaceDE w:val="0"/>
        <w:autoSpaceDN w:val="0"/>
        <w:adjustRightInd w:val="0"/>
        <w:spacing w:after="200" w:line="276" w:lineRule="auto"/>
        <w:ind w:right="426"/>
        <w:jc w:val="both"/>
        <w:rPr>
          <w:rFonts w:ascii="Arial" w:eastAsia="Times New Roman" w:hAnsi="Arial" w:cs="Arial"/>
          <w:sz w:val="20"/>
          <w:szCs w:val="20"/>
          <w:lang w:eastAsia="it-IT"/>
        </w:rPr>
      </w:pPr>
      <w:r w:rsidRPr="00707BA9">
        <w:rPr>
          <w:rFonts w:ascii="Arial" w:eastAsia="Times New Roman" w:hAnsi="Arial" w:cs="Arial"/>
          <w:sz w:val="20"/>
          <w:szCs w:val="20"/>
          <w:lang w:eastAsia="it-IT"/>
        </w:rPr>
        <w:t>Per presa visione</w:t>
      </w:r>
    </w:p>
    <w:p w14:paraId="286754E9" w14:textId="77777777" w:rsidR="00707BA9" w:rsidRPr="00707BA9" w:rsidRDefault="00707BA9" w:rsidP="00707BA9">
      <w:pPr>
        <w:widowControl w:val="0"/>
        <w:autoSpaceDE w:val="0"/>
        <w:autoSpaceDN w:val="0"/>
        <w:spacing w:after="200" w:line="276" w:lineRule="auto"/>
        <w:ind w:right="426"/>
        <w:jc w:val="both"/>
        <w:rPr>
          <w:rFonts w:ascii="Arial" w:eastAsia="Calibri" w:hAnsi="Arial" w:cs="Arial"/>
          <w:iCs/>
          <w:sz w:val="20"/>
          <w:szCs w:val="20"/>
          <w:lang w:eastAsia="it-IT"/>
        </w:rPr>
      </w:pPr>
      <w:r w:rsidRPr="00707BA9">
        <w:rPr>
          <w:rFonts w:ascii="Arial" w:eastAsia="Times New Roman" w:hAnsi="Arial" w:cs="Arial"/>
          <w:sz w:val="20"/>
          <w:szCs w:val="20"/>
          <w:lang w:eastAsia="it-IT"/>
        </w:rPr>
        <w:t>_________________</w:t>
      </w:r>
    </w:p>
    <w:p w14:paraId="1F3142DE" w14:textId="77777777" w:rsidR="00707BA9" w:rsidRPr="00707BA9" w:rsidRDefault="00707BA9" w:rsidP="00707BA9">
      <w:pPr>
        <w:spacing w:after="200" w:line="276" w:lineRule="auto"/>
        <w:ind w:right="426"/>
        <w:jc w:val="both"/>
        <w:rPr>
          <w:rFonts w:ascii="Arial" w:eastAsia="Times New Roman" w:hAnsi="Arial" w:cs="Arial"/>
          <w:sz w:val="20"/>
          <w:szCs w:val="20"/>
          <w:lang w:eastAsia="it-IT"/>
        </w:rPr>
      </w:pPr>
    </w:p>
    <w:p w14:paraId="3FDEF86B" w14:textId="77777777" w:rsidR="00707BA9" w:rsidRPr="00707BA9" w:rsidRDefault="00707BA9" w:rsidP="00707BA9">
      <w:pPr>
        <w:widowControl w:val="0"/>
        <w:spacing w:after="200" w:line="276" w:lineRule="auto"/>
        <w:jc w:val="both"/>
        <w:rPr>
          <w:rFonts w:ascii="Arial" w:eastAsia="Calibri" w:hAnsi="Arial" w:cs="Arial"/>
          <w:kern w:val="2"/>
          <w:sz w:val="20"/>
          <w:szCs w:val="20"/>
          <w14:ligatures w14:val="standardContextual"/>
        </w:rPr>
      </w:pPr>
    </w:p>
    <w:p w14:paraId="7243705D" w14:textId="512D93D8" w:rsidR="00B21753" w:rsidRPr="00A6193F" w:rsidRDefault="00B21753" w:rsidP="00A6193F"/>
    <w:sectPr w:rsidR="00B21753" w:rsidRPr="00A6193F" w:rsidSect="00757BF9">
      <w:headerReference w:type="default" r:id="rId15"/>
      <w:footerReference w:type="default" r:id="rId16"/>
      <w:pgSz w:w="11900" w:h="16840"/>
      <w:pgMar w:top="1417" w:right="1134" w:bottom="1134" w:left="1134" w:header="113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D35CF" w14:textId="77777777" w:rsidR="006629EF" w:rsidRDefault="006629EF" w:rsidP="00620AD5">
      <w:r>
        <w:separator/>
      </w:r>
    </w:p>
  </w:endnote>
  <w:endnote w:type="continuationSeparator" w:id="0">
    <w:p w14:paraId="7EEDED1B" w14:textId="77777777" w:rsidR="006629EF" w:rsidRDefault="006629EF" w:rsidP="0062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20B0604020202020204"/>
    <w:charset w:val="00"/>
    <w:family w:val="roman"/>
    <w:notTrueType/>
    <w:pitch w:val="variable"/>
    <w:sig w:usb0="E00002AF" w:usb1="5000E07B" w:usb2="00000000" w:usb3="00000000" w:csb0="0000019F" w:csb1="00000000"/>
  </w:font>
  <w:font w:name="Abadi Extra Light">
    <w:panose1 w:val="020B0204020104020204"/>
    <w:charset w:val="00"/>
    <w:family w:val="swiss"/>
    <w:pitch w:val="variable"/>
    <w:sig w:usb0="80000003" w:usb1="00000000" w:usb2="00000000" w:usb3="00000000" w:csb0="00000001" w:csb1="00000000"/>
  </w:font>
  <w:font w:name="Effra">
    <w:altName w:val="Calibri"/>
    <w:panose1 w:val="020B0604020202020204"/>
    <w:charset w:val="00"/>
    <w:family w:val="swiss"/>
    <w:pitch w:val="variable"/>
    <w:sig w:usb0="A00022EF" w:usb1="D000A05B" w:usb2="00000008" w:usb3="00000000" w:csb0="000000D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F7E6C" w14:textId="77777777" w:rsidR="00881CCA" w:rsidRPr="00831C91" w:rsidRDefault="00881CCA" w:rsidP="00881CCA">
    <w:pPr>
      <w:pStyle w:val="Pidipagina"/>
      <w:tabs>
        <w:tab w:val="clear" w:pos="4819"/>
        <w:tab w:val="clear" w:pos="9638"/>
        <w:tab w:val="left" w:pos="7416"/>
      </w:tabs>
    </w:pPr>
  </w:p>
  <w:tbl>
    <w:tblPr>
      <w:tblStyle w:val="Grigliatabella"/>
      <w:tblW w:w="10454" w:type="dxa"/>
      <w:tblInd w:w="-404" w:type="dxa"/>
      <w:tblBorders>
        <w:top w:val="none" w:sz="0" w:space="0" w:color="auto"/>
        <w:left w:val="none" w:sz="0" w:space="0" w:color="auto"/>
        <w:bottom w:val="none" w:sz="0" w:space="0" w:color="auto"/>
        <w:right w:val="none" w:sz="0" w:space="0" w:color="auto"/>
        <w:insideH w:val="single" w:sz="4" w:space="0" w:color="AEAAAA" w:themeColor="background2" w:themeShade="BF"/>
        <w:insideV w:val="none" w:sz="0" w:space="0" w:color="auto"/>
      </w:tblBorders>
      <w:tblLayout w:type="fixed"/>
      <w:tblLook w:val="04A0" w:firstRow="1" w:lastRow="0" w:firstColumn="1" w:lastColumn="0" w:noHBand="0" w:noVBand="1"/>
    </w:tblPr>
    <w:tblGrid>
      <w:gridCol w:w="2613"/>
      <w:gridCol w:w="2614"/>
      <w:gridCol w:w="1228"/>
      <w:gridCol w:w="1385"/>
      <w:gridCol w:w="2557"/>
      <w:gridCol w:w="57"/>
    </w:tblGrid>
    <w:tr w:rsidR="00881CCA" w14:paraId="730800F4" w14:textId="77777777" w:rsidTr="00CA2778">
      <w:trPr>
        <w:gridAfter w:val="1"/>
        <w:wAfter w:w="57" w:type="dxa"/>
        <w:trHeight w:val="1418"/>
      </w:trPr>
      <w:tc>
        <w:tcPr>
          <w:tcW w:w="6455" w:type="dxa"/>
          <w:gridSpan w:val="3"/>
          <w:vAlign w:val="center"/>
        </w:tcPr>
        <w:p w14:paraId="7251AC61" w14:textId="77777777" w:rsidR="00881CCA" w:rsidRPr="009D2D24" w:rsidRDefault="00881CCA" w:rsidP="00881CCA">
          <w:pPr>
            <w:rPr>
              <w:rFonts w:ascii="Effra" w:hAnsi="Effra" w:cs="Effra"/>
              <w:b/>
              <w:bCs/>
              <w:color w:val="518961"/>
              <w:sz w:val="15"/>
              <w:szCs w:val="15"/>
            </w:rPr>
          </w:pPr>
          <w:r w:rsidRPr="009D2D24">
            <w:rPr>
              <w:rFonts w:ascii="Effra" w:hAnsi="Effra" w:cs="Effra"/>
              <w:b/>
              <w:bCs/>
              <w:color w:val="518961"/>
              <w:sz w:val="15"/>
              <w:szCs w:val="15"/>
            </w:rPr>
            <w:t>BRAGA MORO SISTEMI DI ENERGIA S.</w:t>
          </w:r>
          <w:r>
            <w:rPr>
              <w:rFonts w:ascii="Effra" w:hAnsi="Effra" w:cs="Effra"/>
              <w:b/>
              <w:bCs/>
              <w:color w:val="518961"/>
              <w:sz w:val="15"/>
              <w:szCs w:val="15"/>
            </w:rPr>
            <w:t>p</w:t>
          </w:r>
          <w:r w:rsidRPr="009D2D24">
            <w:rPr>
              <w:rFonts w:ascii="Effra" w:hAnsi="Effra" w:cs="Effra"/>
              <w:b/>
              <w:bCs/>
              <w:color w:val="518961"/>
              <w:sz w:val="15"/>
              <w:szCs w:val="15"/>
            </w:rPr>
            <w:t>.</w:t>
          </w:r>
          <w:r>
            <w:rPr>
              <w:rFonts w:ascii="Effra" w:hAnsi="Effra" w:cs="Effra"/>
              <w:b/>
              <w:bCs/>
              <w:color w:val="518961"/>
              <w:sz w:val="15"/>
              <w:szCs w:val="15"/>
            </w:rPr>
            <w:t>A.</w:t>
          </w:r>
          <w:r w:rsidRPr="009D2D24">
            <w:rPr>
              <w:rFonts w:ascii="Effra" w:hAnsi="Effra" w:cs="Effra"/>
              <w:b/>
              <w:bCs/>
              <w:color w:val="518961"/>
              <w:sz w:val="15"/>
              <w:szCs w:val="15"/>
            </w:rPr>
            <w:t xml:space="preserve"> </w:t>
          </w:r>
        </w:p>
        <w:p w14:paraId="424EF974" w14:textId="77777777" w:rsidR="00881CCA" w:rsidRDefault="00881CCA" w:rsidP="00881CCA">
          <w:pPr>
            <w:rPr>
              <w:rFonts w:ascii="Effra" w:hAnsi="Effra" w:cs="Effra"/>
              <w:color w:val="636363"/>
              <w:sz w:val="15"/>
              <w:szCs w:val="15"/>
            </w:rPr>
          </w:pPr>
          <w:r w:rsidRPr="00084002">
            <w:rPr>
              <w:rFonts w:ascii="Effra" w:hAnsi="Effra" w:cs="Effra"/>
              <w:color w:val="636363"/>
              <w:sz w:val="15"/>
              <w:szCs w:val="15"/>
            </w:rPr>
            <w:t xml:space="preserve">R.E.A. 1174876 </w:t>
          </w:r>
          <w:proofErr w:type="spellStart"/>
          <w:r w:rsidRPr="00084002">
            <w:rPr>
              <w:rFonts w:ascii="Effra" w:hAnsi="Effra" w:cs="Effra"/>
              <w:color w:val="636363"/>
              <w:sz w:val="15"/>
              <w:szCs w:val="15"/>
            </w:rPr>
            <w:t>Trib</w:t>
          </w:r>
          <w:proofErr w:type="spellEnd"/>
          <w:r w:rsidRPr="00084002">
            <w:rPr>
              <w:rFonts w:ascii="Effra" w:hAnsi="Effra" w:cs="Effra"/>
              <w:color w:val="636363"/>
              <w:sz w:val="15"/>
              <w:szCs w:val="15"/>
            </w:rPr>
            <w:t xml:space="preserve">. M.MI061578 - C. F. - Partita </w:t>
          </w:r>
          <w:r w:rsidRPr="00760690">
            <w:rPr>
              <w:rFonts w:ascii="Effra" w:hAnsi="Effra" w:cs="Effra"/>
              <w:color w:val="636363"/>
              <w:sz w:val="15"/>
              <w:szCs w:val="15"/>
            </w:rPr>
            <w:t>I</w:t>
          </w:r>
          <w:r>
            <w:rPr>
              <w:rFonts w:ascii="Effra" w:hAnsi="Effra" w:cs="Effra"/>
              <w:color w:val="636363"/>
              <w:sz w:val="15"/>
              <w:szCs w:val="15"/>
            </w:rPr>
            <w:t>va</w:t>
          </w:r>
          <w:r w:rsidRPr="00760690">
            <w:rPr>
              <w:rFonts w:ascii="Effra" w:hAnsi="Effra" w:cs="Effra"/>
              <w:color w:val="636363"/>
              <w:sz w:val="15"/>
              <w:szCs w:val="15"/>
            </w:rPr>
            <w:t xml:space="preserve"> - Reg. Imprese 07620910153 </w:t>
          </w:r>
        </w:p>
        <w:p w14:paraId="6AC4A67D" w14:textId="77777777" w:rsidR="00881CCA" w:rsidRPr="00B21F42" w:rsidRDefault="00881CCA" w:rsidP="00881CCA">
          <w:pPr>
            <w:rPr>
              <w:rFonts w:ascii="Effra" w:hAnsi="Effra" w:cs="Effra"/>
              <w:b/>
              <w:bCs/>
              <w:color w:val="636363"/>
              <w:sz w:val="15"/>
              <w:szCs w:val="15"/>
            </w:rPr>
          </w:pPr>
          <w:r>
            <w:rPr>
              <w:rFonts w:ascii="Effra" w:hAnsi="Effra" w:cs="Effra"/>
              <w:color w:val="636363"/>
              <w:sz w:val="15"/>
              <w:szCs w:val="15"/>
            </w:rPr>
            <w:t>n</w:t>
          </w:r>
          <w:r w:rsidRPr="00760690">
            <w:rPr>
              <w:rFonts w:ascii="Effra" w:hAnsi="Effra" w:cs="Effra"/>
              <w:color w:val="636363"/>
              <w:sz w:val="15"/>
              <w:szCs w:val="15"/>
            </w:rPr>
            <w:t xml:space="preserve">° Iscrizione Registro Nazionale Pile IT09060P00000083 </w:t>
          </w:r>
          <w:r>
            <w:rPr>
              <w:rFonts w:ascii="Effra" w:hAnsi="Effra" w:cs="Effra"/>
              <w:color w:val="636363"/>
              <w:sz w:val="15"/>
              <w:szCs w:val="15"/>
            </w:rPr>
            <w:t>-</w:t>
          </w:r>
          <w:r w:rsidRPr="00760690">
            <w:rPr>
              <w:rFonts w:ascii="Effra" w:hAnsi="Effra" w:cs="Effra"/>
              <w:color w:val="636363"/>
              <w:sz w:val="15"/>
              <w:szCs w:val="15"/>
            </w:rPr>
            <w:t xml:space="preserve"> Cap</w:t>
          </w:r>
          <w:r>
            <w:rPr>
              <w:rFonts w:ascii="Effra" w:hAnsi="Effra" w:cs="Effra"/>
              <w:color w:val="636363"/>
              <w:sz w:val="15"/>
              <w:szCs w:val="15"/>
            </w:rPr>
            <w:t>.</w:t>
          </w:r>
          <w:r w:rsidRPr="00760690">
            <w:rPr>
              <w:rFonts w:ascii="Effra" w:hAnsi="Effra" w:cs="Effra"/>
              <w:color w:val="636363"/>
              <w:sz w:val="15"/>
              <w:szCs w:val="15"/>
            </w:rPr>
            <w:t xml:space="preserve"> </w:t>
          </w:r>
          <w:proofErr w:type="spellStart"/>
          <w:r w:rsidRPr="00760690">
            <w:rPr>
              <w:rFonts w:ascii="Effra" w:hAnsi="Effra" w:cs="Effra"/>
              <w:color w:val="636363"/>
              <w:sz w:val="15"/>
              <w:szCs w:val="15"/>
            </w:rPr>
            <w:t>Soc</w:t>
          </w:r>
          <w:proofErr w:type="spellEnd"/>
          <w:r>
            <w:rPr>
              <w:rFonts w:ascii="Effra" w:hAnsi="Effra" w:cs="Effra"/>
              <w:color w:val="636363"/>
              <w:sz w:val="15"/>
              <w:szCs w:val="15"/>
            </w:rPr>
            <w:t>.</w:t>
          </w:r>
          <w:r w:rsidRPr="00760690">
            <w:rPr>
              <w:rFonts w:ascii="Effra" w:hAnsi="Effra" w:cs="Effra"/>
              <w:color w:val="636363"/>
              <w:sz w:val="15"/>
              <w:szCs w:val="15"/>
            </w:rPr>
            <w:t xml:space="preserve"> </w:t>
          </w:r>
          <w:r>
            <w:rPr>
              <w:rFonts w:ascii="Effra" w:hAnsi="Effra" w:cs="Effra"/>
              <w:color w:val="636363"/>
              <w:sz w:val="15"/>
              <w:szCs w:val="15"/>
            </w:rPr>
            <w:t>€</w:t>
          </w:r>
          <w:r w:rsidRPr="00760690">
            <w:rPr>
              <w:rFonts w:ascii="Effra" w:hAnsi="Effra" w:cs="Effra"/>
              <w:color w:val="636363"/>
              <w:sz w:val="15"/>
              <w:szCs w:val="15"/>
            </w:rPr>
            <w:t xml:space="preserve"> </w:t>
          </w:r>
          <w:r>
            <w:rPr>
              <w:rFonts w:ascii="Effra" w:hAnsi="Effra" w:cs="Effra"/>
              <w:color w:val="636363"/>
              <w:sz w:val="15"/>
              <w:szCs w:val="15"/>
            </w:rPr>
            <w:t>2.956.935,50</w:t>
          </w:r>
          <w:r w:rsidRPr="00760690">
            <w:rPr>
              <w:rFonts w:ascii="Effra" w:hAnsi="Effra" w:cs="Effra"/>
              <w:color w:val="636363"/>
              <w:sz w:val="15"/>
              <w:szCs w:val="15"/>
            </w:rPr>
            <w:t xml:space="preserve"> </w:t>
          </w:r>
          <w:proofErr w:type="spellStart"/>
          <w:r w:rsidRPr="00760690">
            <w:rPr>
              <w:rFonts w:ascii="Effra" w:hAnsi="Effra" w:cs="Effra"/>
              <w:color w:val="636363"/>
              <w:sz w:val="15"/>
              <w:szCs w:val="15"/>
            </w:rPr>
            <w:t>i.v</w:t>
          </w:r>
          <w:proofErr w:type="spellEnd"/>
          <w:r w:rsidRPr="00760690">
            <w:rPr>
              <w:rFonts w:ascii="Effra" w:hAnsi="Effra" w:cs="Effra"/>
              <w:color w:val="636363"/>
              <w:sz w:val="15"/>
              <w:szCs w:val="15"/>
            </w:rPr>
            <w:t>.</w:t>
          </w:r>
        </w:p>
        <w:p w14:paraId="1533F0F7" w14:textId="77777777" w:rsidR="00881CCA" w:rsidRPr="009D2D24" w:rsidRDefault="00881CCA" w:rsidP="00881CCA">
          <w:pPr>
            <w:rPr>
              <w:rFonts w:ascii="Effra" w:hAnsi="Effra" w:cs="Effra"/>
              <w:color w:val="518961"/>
              <w:sz w:val="15"/>
              <w:szCs w:val="15"/>
            </w:rPr>
          </w:pPr>
          <w:r w:rsidRPr="00371533">
            <w:rPr>
              <w:noProof/>
            </w:rPr>
            <w:drawing>
              <wp:anchor distT="0" distB="0" distL="114300" distR="114300" simplePos="0" relativeHeight="251687936" behindDoc="0" locked="0" layoutInCell="1" allowOverlap="1" wp14:anchorId="02DFD07B" wp14:editId="5F4DBA7A">
                <wp:simplePos x="0" y="0"/>
                <wp:positionH relativeFrom="column">
                  <wp:posOffset>11430</wp:posOffset>
                </wp:positionH>
                <wp:positionV relativeFrom="page">
                  <wp:posOffset>533400</wp:posOffset>
                </wp:positionV>
                <wp:extent cx="1226820" cy="220980"/>
                <wp:effectExtent l="0" t="0" r="0" b="7620"/>
                <wp:wrapNone/>
                <wp:docPr id="1795526675" name="Immagine 1795526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02873" name="Immagine 719202873"/>
                        <pic:cNvPicPr/>
                      </pic:nvPicPr>
                      <pic:blipFill>
                        <a:blip r:embed="rId1">
                          <a:extLst>
                            <a:ext uri="{28A0092B-C50C-407E-A947-70E740481C1C}">
                              <a14:useLocalDpi xmlns:a14="http://schemas.microsoft.com/office/drawing/2010/main" val="0"/>
                            </a:ext>
                          </a:extLst>
                        </a:blip>
                        <a:stretch>
                          <a:fillRect/>
                        </a:stretch>
                      </pic:blipFill>
                      <pic:spPr>
                        <a:xfrm>
                          <a:off x="0" y="0"/>
                          <a:ext cx="1226820" cy="22098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9D2D24">
              <w:rPr>
                <w:rStyle w:val="Collegamentoipertestuale"/>
                <w:rFonts w:ascii="Effra" w:hAnsi="Effra" w:cs="Effra"/>
                <w:b/>
                <w:bCs/>
                <w:color w:val="518961"/>
                <w:sz w:val="15"/>
                <w:szCs w:val="15"/>
              </w:rPr>
              <w:t>sales@bragamoro.com</w:t>
            </w:r>
          </w:hyperlink>
          <w:r w:rsidRPr="009D2D24">
            <w:rPr>
              <w:rFonts w:ascii="Effra" w:hAnsi="Effra" w:cs="Effra"/>
              <w:b/>
              <w:bCs/>
              <w:color w:val="518961"/>
              <w:sz w:val="15"/>
              <w:szCs w:val="15"/>
            </w:rPr>
            <w:t> </w:t>
          </w:r>
          <w:r w:rsidRPr="009D2D24">
            <w:rPr>
              <w:rFonts w:ascii="Effra" w:hAnsi="Effra" w:cs="Effra"/>
              <w:color w:val="518961"/>
              <w:sz w:val="15"/>
              <w:szCs w:val="15"/>
            </w:rPr>
            <w:t xml:space="preserve"> -</w:t>
          </w:r>
          <w:r w:rsidRPr="009D2D24">
            <w:rPr>
              <w:rStyle w:val="apple-converted-space"/>
              <w:rFonts w:ascii="Effra" w:hAnsi="Effra" w:cs="Effra"/>
              <w:color w:val="518961"/>
              <w:sz w:val="15"/>
              <w:szCs w:val="15"/>
            </w:rPr>
            <w:t> </w:t>
          </w:r>
          <w:hyperlink r:id="rId3" w:tooltip="http://www.bragamoro.com" w:history="1">
            <w:r w:rsidRPr="009D2D24">
              <w:rPr>
                <w:rStyle w:val="Collegamentoipertestuale"/>
                <w:rFonts w:ascii="Effra" w:hAnsi="Effra" w:cs="Effra"/>
                <w:b/>
                <w:bCs/>
                <w:color w:val="518961"/>
                <w:sz w:val="15"/>
                <w:szCs w:val="15"/>
              </w:rPr>
              <w:t>www.bragamoro.com</w:t>
            </w:r>
          </w:hyperlink>
        </w:p>
        <w:p w14:paraId="04AFE842" w14:textId="77777777" w:rsidR="00881CCA" w:rsidRPr="000B15E6" w:rsidRDefault="00881CCA" w:rsidP="00881CCA">
          <w:pPr>
            <w:pStyle w:val="Paragrafobase"/>
            <w:spacing w:line="240" w:lineRule="auto"/>
            <w:rPr>
              <w:rFonts w:ascii="Effra" w:hAnsi="Effra" w:cs="Effra"/>
              <w:color w:val="7F7F7F" w:themeColor="text1" w:themeTint="80"/>
              <w:sz w:val="16"/>
              <w:szCs w:val="16"/>
            </w:rPr>
          </w:pPr>
        </w:p>
      </w:tc>
      <w:tc>
        <w:tcPr>
          <w:tcW w:w="3942" w:type="dxa"/>
          <w:gridSpan w:val="2"/>
          <w:vAlign w:val="center"/>
        </w:tcPr>
        <w:p w14:paraId="6B6DEC1D" w14:textId="77777777" w:rsidR="00881CCA" w:rsidRDefault="00881CCA" w:rsidP="00881CCA">
          <w:pPr>
            <w:pStyle w:val="Pidipagina"/>
            <w:jc w:val="right"/>
          </w:pPr>
          <w:r>
            <w:rPr>
              <w:noProof/>
            </w:rPr>
            <w:drawing>
              <wp:anchor distT="0" distB="0" distL="114300" distR="114300" simplePos="0" relativeHeight="251686912" behindDoc="0" locked="0" layoutInCell="1" allowOverlap="1" wp14:anchorId="43F7B237" wp14:editId="107CB4EF">
                <wp:simplePos x="0" y="0"/>
                <wp:positionH relativeFrom="column">
                  <wp:posOffset>1653540</wp:posOffset>
                </wp:positionH>
                <wp:positionV relativeFrom="paragraph">
                  <wp:posOffset>-41275</wp:posOffset>
                </wp:positionV>
                <wp:extent cx="676275" cy="676275"/>
                <wp:effectExtent l="0" t="0" r="9525" b="9525"/>
                <wp:wrapNone/>
                <wp:docPr id="2132515025" name="Immagine 213251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1B35FD35" wp14:editId="013F9F91">
                <wp:simplePos x="0" y="0"/>
                <wp:positionH relativeFrom="column">
                  <wp:posOffset>814070</wp:posOffset>
                </wp:positionH>
                <wp:positionV relativeFrom="paragraph">
                  <wp:posOffset>-28575</wp:posOffset>
                </wp:positionV>
                <wp:extent cx="567055" cy="668020"/>
                <wp:effectExtent l="0" t="0" r="4445" b="0"/>
                <wp:wrapNone/>
                <wp:docPr id="61711649" name="Immagine 6171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055" cy="668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1CCA" w14:paraId="521ECE5E" w14:textId="77777777" w:rsidTr="00CA2778">
      <w:trPr>
        <w:trHeight w:val="665"/>
      </w:trPr>
      <w:tc>
        <w:tcPr>
          <w:tcW w:w="2613" w:type="dxa"/>
          <w:tcMar>
            <w:top w:w="170" w:type="dxa"/>
          </w:tcMar>
        </w:tcPr>
        <w:p w14:paraId="15198A8D" w14:textId="77777777" w:rsidR="00881CCA" w:rsidRPr="009D2D24" w:rsidRDefault="00881CCA" w:rsidP="00881CCA">
          <w:pPr>
            <w:pStyle w:val="Paragrafobase"/>
            <w:spacing w:line="240" w:lineRule="auto"/>
            <w:rPr>
              <w:rFonts w:ascii="Effra" w:hAnsi="Effra" w:cs="Effra"/>
              <w:b/>
              <w:bCs/>
              <w:color w:val="518961"/>
              <w:sz w:val="14"/>
              <w:szCs w:val="14"/>
            </w:rPr>
          </w:pPr>
          <w:r w:rsidRPr="009D2D24">
            <w:rPr>
              <w:rFonts w:ascii="Effra" w:hAnsi="Effra" w:cs="Effra"/>
              <w:b/>
              <w:bCs/>
              <w:color w:val="518961"/>
              <w:sz w:val="14"/>
              <w:szCs w:val="14"/>
            </w:rPr>
            <w:t>SEDE LEGALE</w:t>
          </w:r>
        </w:p>
        <w:p w14:paraId="0FE50B15" w14:textId="77777777" w:rsidR="00881CCA" w:rsidRPr="009D2D24" w:rsidRDefault="00881CCA" w:rsidP="00881CCA">
          <w:pPr>
            <w:pStyle w:val="Paragrafobase"/>
            <w:spacing w:line="240" w:lineRule="auto"/>
            <w:rPr>
              <w:rFonts w:ascii="Effra" w:hAnsi="Effra" w:cs="Effra"/>
              <w:b/>
              <w:bCs/>
              <w:color w:val="518961"/>
              <w:sz w:val="14"/>
              <w:szCs w:val="14"/>
            </w:rPr>
          </w:pPr>
          <w:r w:rsidRPr="009D2D24">
            <w:rPr>
              <w:rFonts w:ascii="Effra" w:hAnsi="Effra" w:cs="Effra"/>
              <w:b/>
              <w:bCs/>
              <w:color w:val="518961"/>
              <w:sz w:val="14"/>
              <w:szCs w:val="14"/>
            </w:rPr>
            <w:t>E AMMINISTRATIVA</w:t>
          </w:r>
        </w:p>
        <w:p w14:paraId="60E6DF85" w14:textId="77777777" w:rsidR="00881CCA" w:rsidRDefault="00881CCA" w:rsidP="00881CCA">
          <w:pPr>
            <w:pStyle w:val="Paragrafobase"/>
            <w:spacing w:line="240" w:lineRule="auto"/>
            <w:rPr>
              <w:rFonts w:ascii="Effra" w:hAnsi="Effra" w:cs="Effra"/>
              <w:b/>
              <w:bCs/>
              <w:color w:val="626262"/>
              <w:sz w:val="14"/>
              <w:szCs w:val="14"/>
            </w:rPr>
          </w:pPr>
          <w:r>
            <w:rPr>
              <w:rFonts w:ascii="Effra" w:hAnsi="Effra" w:cs="Effra"/>
              <w:b/>
              <w:bCs/>
              <w:color w:val="626262"/>
              <w:sz w:val="14"/>
              <w:szCs w:val="14"/>
            </w:rPr>
            <w:t>San Donato Milanese (MI) 20097</w:t>
          </w:r>
        </w:p>
        <w:p w14:paraId="1419E8AE" w14:textId="77777777" w:rsidR="00881CCA" w:rsidRPr="000C60EA" w:rsidRDefault="00881CCA" w:rsidP="00881CCA">
          <w:pPr>
            <w:pStyle w:val="Paragrafobase"/>
            <w:spacing w:line="240" w:lineRule="auto"/>
            <w:rPr>
              <w:rFonts w:ascii="Effra" w:hAnsi="Effra" w:cs="Effra"/>
              <w:color w:val="626262"/>
              <w:sz w:val="13"/>
              <w:szCs w:val="13"/>
            </w:rPr>
          </w:pPr>
          <w:r>
            <w:rPr>
              <w:rFonts w:ascii="Effra" w:hAnsi="Effra" w:cs="Effra"/>
              <w:color w:val="626262"/>
              <w:sz w:val="13"/>
              <w:szCs w:val="13"/>
            </w:rPr>
            <w:t>Via G. Marcora,36</w:t>
          </w:r>
        </w:p>
      </w:tc>
      <w:tc>
        <w:tcPr>
          <w:tcW w:w="2614" w:type="dxa"/>
          <w:tcMar>
            <w:top w:w="170" w:type="dxa"/>
          </w:tcMar>
        </w:tcPr>
        <w:p w14:paraId="41001C40" w14:textId="77777777" w:rsidR="00881CCA" w:rsidRPr="009D2D24" w:rsidRDefault="00881CCA" w:rsidP="00881CCA">
          <w:pPr>
            <w:pStyle w:val="Paragrafobase"/>
            <w:spacing w:line="240" w:lineRule="auto"/>
            <w:rPr>
              <w:rFonts w:ascii="Effra" w:hAnsi="Effra" w:cs="Effra"/>
              <w:b/>
              <w:bCs/>
              <w:color w:val="518961"/>
              <w:sz w:val="14"/>
              <w:szCs w:val="14"/>
            </w:rPr>
          </w:pPr>
          <w:r w:rsidRPr="009D2D24">
            <w:rPr>
              <w:rFonts w:ascii="Effra" w:hAnsi="Effra" w:cs="Effra"/>
              <w:b/>
              <w:bCs/>
              <w:color w:val="518961"/>
              <w:sz w:val="14"/>
              <w:szCs w:val="14"/>
            </w:rPr>
            <w:t>SEDE OPERATIVA</w:t>
          </w:r>
        </w:p>
        <w:p w14:paraId="3C489034" w14:textId="77777777" w:rsidR="00881CCA" w:rsidRPr="00905222" w:rsidRDefault="00881CCA" w:rsidP="00881CCA">
          <w:pPr>
            <w:pStyle w:val="Paragrafobase"/>
            <w:spacing w:line="240" w:lineRule="auto"/>
            <w:rPr>
              <w:rFonts w:ascii="Effra" w:hAnsi="Effra" w:cs="Effra"/>
              <w:b/>
              <w:bCs/>
              <w:color w:val="626262"/>
              <w:sz w:val="14"/>
              <w:szCs w:val="14"/>
            </w:rPr>
          </w:pPr>
          <w:r>
            <w:rPr>
              <w:rFonts w:ascii="Effra" w:hAnsi="Effra" w:cs="Effra"/>
              <w:b/>
              <w:bCs/>
              <w:color w:val="626262"/>
              <w:sz w:val="14"/>
              <w:szCs w:val="14"/>
            </w:rPr>
            <w:t>San Donato Milanese</w:t>
          </w:r>
          <w:r w:rsidRPr="00905222">
            <w:rPr>
              <w:rFonts w:ascii="Effra" w:hAnsi="Effra" w:cs="Effra"/>
              <w:b/>
              <w:bCs/>
              <w:color w:val="626262"/>
              <w:sz w:val="14"/>
              <w:szCs w:val="14"/>
            </w:rPr>
            <w:t xml:space="preserve"> (MI) 2009</w:t>
          </w:r>
          <w:r>
            <w:rPr>
              <w:rFonts w:ascii="Effra" w:hAnsi="Effra" w:cs="Effra"/>
              <w:b/>
              <w:bCs/>
              <w:color w:val="626262"/>
              <w:sz w:val="14"/>
              <w:szCs w:val="14"/>
            </w:rPr>
            <w:t>7</w:t>
          </w:r>
          <w:r w:rsidRPr="00905222">
            <w:rPr>
              <w:rFonts w:ascii="Effra" w:hAnsi="Effra" w:cs="Effra"/>
              <w:b/>
              <w:bCs/>
              <w:color w:val="626262"/>
              <w:sz w:val="14"/>
              <w:szCs w:val="14"/>
            </w:rPr>
            <w:t xml:space="preserve"> </w:t>
          </w:r>
        </w:p>
        <w:p w14:paraId="46D0E345" w14:textId="77777777" w:rsidR="00881CCA" w:rsidRDefault="00881CCA" w:rsidP="00881CCA">
          <w:pPr>
            <w:pStyle w:val="Paragrafobase"/>
            <w:spacing w:line="240" w:lineRule="auto"/>
            <w:rPr>
              <w:rFonts w:ascii="Effra" w:hAnsi="Effra" w:cs="Effra"/>
              <w:color w:val="626262"/>
              <w:sz w:val="13"/>
              <w:szCs w:val="13"/>
            </w:rPr>
          </w:pPr>
          <w:r>
            <w:rPr>
              <w:rFonts w:ascii="Effra" w:hAnsi="Effra" w:cs="Effra"/>
              <w:color w:val="626262"/>
              <w:sz w:val="13"/>
              <w:szCs w:val="13"/>
            </w:rPr>
            <w:t xml:space="preserve">Via Marcora, 36 </w:t>
          </w:r>
        </w:p>
        <w:p w14:paraId="56ABB9BD" w14:textId="77777777" w:rsidR="00881CCA" w:rsidRDefault="00881CCA" w:rsidP="00881CCA">
          <w:pPr>
            <w:pStyle w:val="Paragrafobase"/>
            <w:spacing w:line="240" w:lineRule="auto"/>
            <w:rPr>
              <w:rFonts w:ascii="Effra" w:hAnsi="Effra" w:cs="Effra"/>
              <w:color w:val="626262"/>
              <w:sz w:val="13"/>
              <w:szCs w:val="13"/>
            </w:rPr>
          </w:pPr>
          <w:r>
            <w:rPr>
              <w:rFonts w:ascii="Effra" w:hAnsi="Effra" w:cs="Effra"/>
              <w:color w:val="626262"/>
              <w:sz w:val="13"/>
              <w:szCs w:val="13"/>
            </w:rPr>
            <w:t xml:space="preserve">Tel. +39 02 51672201  </w:t>
          </w:r>
        </w:p>
        <w:p w14:paraId="1501622D" w14:textId="77777777" w:rsidR="00881CCA" w:rsidRPr="00471C6B" w:rsidRDefault="00881CCA" w:rsidP="00881CCA">
          <w:pPr>
            <w:pStyle w:val="Paragrafobase"/>
            <w:spacing w:line="240" w:lineRule="auto"/>
            <w:rPr>
              <w:rFonts w:ascii="Effra" w:hAnsi="Effra" w:cs="Effra"/>
              <w:color w:val="626262"/>
              <w:sz w:val="13"/>
              <w:szCs w:val="13"/>
            </w:rPr>
          </w:pPr>
          <w:r>
            <w:rPr>
              <w:rFonts w:ascii="Effra" w:hAnsi="Effra" w:cs="Effra"/>
              <w:color w:val="626262"/>
              <w:sz w:val="13"/>
              <w:szCs w:val="13"/>
            </w:rPr>
            <w:t>Fax +39 02 51 672213</w:t>
          </w:r>
        </w:p>
      </w:tc>
      <w:tc>
        <w:tcPr>
          <w:tcW w:w="2613" w:type="dxa"/>
          <w:gridSpan w:val="2"/>
          <w:tcMar>
            <w:top w:w="170" w:type="dxa"/>
          </w:tcMar>
        </w:tcPr>
        <w:p w14:paraId="71201C01" w14:textId="77777777" w:rsidR="00881CCA" w:rsidRPr="009D2D24" w:rsidRDefault="00881CCA" w:rsidP="00881CCA">
          <w:pPr>
            <w:pStyle w:val="Paragrafobase"/>
            <w:spacing w:line="240" w:lineRule="auto"/>
            <w:rPr>
              <w:rFonts w:ascii="Effra" w:hAnsi="Effra" w:cs="Effra"/>
              <w:b/>
              <w:bCs/>
              <w:color w:val="518961"/>
              <w:sz w:val="14"/>
              <w:szCs w:val="14"/>
            </w:rPr>
          </w:pPr>
          <w:r w:rsidRPr="009D2D24">
            <w:rPr>
              <w:rFonts w:ascii="Effra" w:hAnsi="Effra" w:cs="Effra"/>
              <w:b/>
              <w:bCs/>
              <w:color w:val="518961"/>
              <w:sz w:val="14"/>
              <w:szCs w:val="14"/>
            </w:rPr>
            <w:t>UFFICIO COMMERCIALE</w:t>
          </w:r>
        </w:p>
        <w:p w14:paraId="77DF5363" w14:textId="77777777" w:rsidR="00881CCA" w:rsidRPr="002E1EA6" w:rsidRDefault="00881CCA" w:rsidP="00881CCA">
          <w:pPr>
            <w:pStyle w:val="Paragrafobase"/>
            <w:spacing w:line="240" w:lineRule="auto"/>
            <w:rPr>
              <w:rFonts w:ascii="Effra" w:hAnsi="Effra" w:cs="Effra"/>
              <w:color w:val="626262"/>
              <w:sz w:val="13"/>
              <w:szCs w:val="13"/>
            </w:rPr>
          </w:pPr>
          <w:r w:rsidRPr="002E1EA6">
            <w:rPr>
              <w:rFonts w:ascii="Effra" w:hAnsi="Effra" w:cs="Effra"/>
              <w:color w:val="626262"/>
              <w:sz w:val="13"/>
              <w:szCs w:val="13"/>
            </w:rPr>
            <w:t>Tel. +39</w:t>
          </w:r>
          <w:r>
            <w:rPr>
              <w:rFonts w:ascii="Effra" w:hAnsi="Effra" w:cs="Effra"/>
              <w:color w:val="626262"/>
              <w:sz w:val="13"/>
              <w:szCs w:val="13"/>
            </w:rPr>
            <w:t xml:space="preserve"> </w:t>
          </w:r>
          <w:r w:rsidRPr="002E1EA6">
            <w:rPr>
              <w:rFonts w:ascii="Effra" w:hAnsi="Effra" w:cs="Effra"/>
              <w:color w:val="626262"/>
              <w:sz w:val="13"/>
              <w:szCs w:val="13"/>
            </w:rPr>
            <w:t>02</w:t>
          </w:r>
          <w:r>
            <w:rPr>
              <w:rFonts w:ascii="Effra" w:hAnsi="Effra" w:cs="Effra"/>
              <w:color w:val="626262"/>
              <w:sz w:val="13"/>
              <w:szCs w:val="13"/>
            </w:rPr>
            <w:t xml:space="preserve"> </w:t>
          </w:r>
          <w:r w:rsidRPr="002E1EA6">
            <w:rPr>
              <w:rFonts w:ascii="Effra" w:hAnsi="Effra" w:cs="Effra"/>
              <w:color w:val="626262"/>
              <w:sz w:val="13"/>
              <w:szCs w:val="13"/>
            </w:rPr>
            <w:t>51672201 </w:t>
          </w:r>
        </w:p>
        <w:p w14:paraId="4D8EF4ED" w14:textId="77777777" w:rsidR="00881CCA" w:rsidRPr="002E1EA6" w:rsidRDefault="00881CCA" w:rsidP="00881CCA">
          <w:pPr>
            <w:pStyle w:val="Paragrafobase"/>
            <w:spacing w:line="240" w:lineRule="auto"/>
            <w:rPr>
              <w:rFonts w:ascii="Effra" w:hAnsi="Effra" w:cs="Effra"/>
              <w:color w:val="626262"/>
              <w:sz w:val="13"/>
              <w:szCs w:val="13"/>
            </w:rPr>
          </w:pPr>
          <w:r w:rsidRPr="002E1EA6">
            <w:rPr>
              <w:rFonts w:ascii="Effra" w:hAnsi="Effra" w:cs="Effra"/>
              <w:color w:val="626262"/>
              <w:sz w:val="13"/>
              <w:szCs w:val="13"/>
            </w:rPr>
            <w:t>Fax +39</w:t>
          </w:r>
          <w:r>
            <w:rPr>
              <w:rFonts w:ascii="Effra" w:hAnsi="Effra" w:cs="Effra"/>
              <w:color w:val="626262"/>
              <w:sz w:val="13"/>
              <w:szCs w:val="13"/>
            </w:rPr>
            <w:t xml:space="preserve"> </w:t>
          </w:r>
          <w:r w:rsidRPr="002E1EA6">
            <w:rPr>
              <w:rFonts w:ascii="Effra" w:hAnsi="Effra" w:cs="Effra"/>
              <w:color w:val="626262"/>
              <w:sz w:val="13"/>
              <w:szCs w:val="13"/>
            </w:rPr>
            <w:t>02</w:t>
          </w:r>
          <w:r>
            <w:rPr>
              <w:rFonts w:ascii="Effra" w:hAnsi="Effra" w:cs="Effra"/>
              <w:color w:val="626262"/>
              <w:sz w:val="13"/>
              <w:szCs w:val="13"/>
            </w:rPr>
            <w:t xml:space="preserve"> </w:t>
          </w:r>
          <w:r w:rsidRPr="002E1EA6">
            <w:rPr>
              <w:rFonts w:ascii="Effra" w:hAnsi="Effra" w:cs="Effra"/>
              <w:color w:val="626262"/>
              <w:sz w:val="13"/>
              <w:szCs w:val="13"/>
            </w:rPr>
            <w:t>51672214</w:t>
          </w:r>
        </w:p>
        <w:p w14:paraId="0056FA99" w14:textId="77777777" w:rsidR="00881CCA" w:rsidRDefault="00881CCA" w:rsidP="00881CCA">
          <w:pPr>
            <w:pStyle w:val="Pidipagina"/>
            <w:rPr>
              <w:noProof/>
            </w:rPr>
          </w:pPr>
        </w:p>
      </w:tc>
      <w:tc>
        <w:tcPr>
          <w:tcW w:w="2614" w:type="dxa"/>
          <w:gridSpan w:val="2"/>
          <w:tcMar>
            <w:top w:w="170" w:type="dxa"/>
          </w:tcMar>
        </w:tcPr>
        <w:p w14:paraId="23D87289" w14:textId="77777777" w:rsidR="00881CCA" w:rsidRPr="009D2D24" w:rsidRDefault="00881CCA" w:rsidP="00881CCA">
          <w:pPr>
            <w:pStyle w:val="Paragrafobase"/>
            <w:spacing w:line="240" w:lineRule="auto"/>
            <w:rPr>
              <w:rFonts w:ascii="Effra" w:hAnsi="Effra" w:cs="Effra"/>
              <w:b/>
              <w:bCs/>
              <w:color w:val="518961"/>
              <w:sz w:val="14"/>
              <w:szCs w:val="14"/>
            </w:rPr>
          </w:pPr>
          <w:r w:rsidRPr="009D2D24">
            <w:rPr>
              <w:rFonts w:ascii="Effra" w:hAnsi="Effra" w:cs="Effra"/>
              <w:b/>
              <w:bCs/>
              <w:color w:val="518961"/>
              <w:sz w:val="14"/>
              <w:szCs w:val="14"/>
            </w:rPr>
            <w:t>UFFICIO ACQUISTI</w:t>
          </w:r>
        </w:p>
        <w:p w14:paraId="41AEB907" w14:textId="77777777" w:rsidR="00881CCA" w:rsidRPr="00C53297" w:rsidRDefault="00881CCA" w:rsidP="00881CCA">
          <w:pPr>
            <w:pStyle w:val="Paragrafobase"/>
            <w:spacing w:line="240" w:lineRule="auto"/>
            <w:rPr>
              <w:rFonts w:ascii="Effra" w:hAnsi="Effra" w:cs="Effra"/>
              <w:color w:val="626262"/>
              <w:sz w:val="13"/>
              <w:szCs w:val="13"/>
            </w:rPr>
          </w:pPr>
          <w:r w:rsidRPr="00C53297">
            <w:rPr>
              <w:rFonts w:ascii="Effra" w:hAnsi="Effra" w:cs="Effra"/>
              <w:color w:val="626262"/>
              <w:sz w:val="13"/>
              <w:szCs w:val="13"/>
            </w:rPr>
            <w:t>Tel.</w:t>
          </w:r>
          <w:r>
            <w:rPr>
              <w:rFonts w:ascii="Calibri Light" w:hAnsi="Calibri Light"/>
              <w:sz w:val="22"/>
              <w:szCs w:val="22"/>
            </w:rPr>
            <w:t xml:space="preserve"> </w:t>
          </w:r>
          <w:r w:rsidRPr="00C53297">
            <w:rPr>
              <w:rFonts w:ascii="Effra" w:hAnsi="Effra" w:cs="Effra"/>
              <w:color w:val="626262"/>
              <w:sz w:val="13"/>
              <w:szCs w:val="13"/>
            </w:rPr>
            <w:t>+39</w:t>
          </w:r>
          <w:r>
            <w:rPr>
              <w:rFonts w:ascii="Effra" w:hAnsi="Effra" w:cs="Effra"/>
              <w:color w:val="626262"/>
              <w:sz w:val="13"/>
              <w:szCs w:val="13"/>
            </w:rPr>
            <w:t xml:space="preserve"> </w:t>
          </w:r>
          <w:r w:rsidRPr="00C53297">
            <w:rPr>
              <w:rFonts w:ascii="Effra" w:hAnsi="Effra" w:cs="Effra"/>
              <w:color w:val="626262"/>
              <w:sz w:val="13"/>
              <w:szCs w:val="13"/>
            </w:rPr>
            <w:t>02</w:t>
          </w:r>
          <w:r>
            <w:rPr>
              <w:rFonts w:ascii="Effra" w:hAnsi="Effra" w:cs="Effra"/>
              <w:color w:val="626262"/>
              <w:sz w:val="13"/>
              <w:szCs w:val="13"/>
            </w:rPr>
            <w:t xml:space="preserve"> </w:t>
          </w:r>
          <w:r w:rsidRPr="00C53297">
            <w:rPr>
              <w:rFonts w:ascii="Effra" w:hAnsi="Effra" w:cs="Effra"/>
              <w:color w:val="626262"/>
              <w:sz w:val="13"/>
              <w:szCs w:val="13"/>
            </w:rPr>
            <w:t>51672201  </w:t>
          </w:r>
        </w:p>
        <w:p w14:paraId="66FD1FCD" w14:textId="77777777" w:rsidR="00881CCA" w:rsidRPr="00C53297" w:rsidRDefault="00881CCA" w:rsidP="00881CCA">
          <w:pPr>
            <w:pStyle w:val="Paragrafobase"/>
            <w:spacing w:line="240" w:lineRule="auto"/>
            <w:rPr>
              <w:rFonts w:ascii="Effra" w:hAnsi="Effra" w:cs="Effra"/>
              <w:color w:val="626262"/>
              <w:sz w:val="13"/>
              <w:szCs w:val="13"/>
            </w:rPr>
          </w:pPr>
          <w:r w:rsidRPr="00C53297">
            <w:rPr>
              <w:rFonts w:ascii="Effra" w:hAnsi="Effra" w:cs="Effra"/>
              <w:color w:val="626262"/>
              <w:sz w:val="13"/>
              <w:szCs w:val="13"/>
            </w:rPr>
            <w:t>Fax +39.02</w:t>
          </w:r>
          <w:r>
            <w:rPr>
              <w:rFonts w:ascii="Effra" w:hAnsi="Effra" w:cs="Effra"/>
              <w:color w:val="626262"/>
              <w:sz w:val="13"/>
              <w:szCs w:val="13"/>
            </w:rPr>
            <w:t xml:space="preserve"> </w:t>
          </w:r>
          <w:r w:rsidRPr="00C53297">
            <w:rPr>
              <w:rFonts w:ascii="Effra" w:hAnsi="Effra" w:cs="Effra"/>
              <w:color w:val="626262"/>
              <w:sz w:val="13"/>
              <w:szCs w:val="13"/>
            </w:rPr>
            <w:t>51672212</w:t>
          </w:r>
        </w:p>
        <w:p w14:paraId="17B9E8A5" w14:textId="77777777" w:rsidR="00881CCA" w:rsidRDefault="00881CCA" w:rsidP="00881CCA">
          <w:pPr>
            <w:pStyle w:val="Pidipagina"/>
            <w:rPr>
              <w:noProof/>
            </w:rPr>
          </w:pPr>
        </w:p>
      </w:tc>
    </w:tr>
  </w:tbl>
  <w:p w14:paraId="67E8FA04" w14:textId="77777777" w:rsidR="0069406F" w:rsidRDefault="006940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149B5" w14:textId="77777777" w:rsidR="00881CCA" w:rsidRPr="00831C91" w:rsidRDefault="00881CCA" w:rsidP="00881CCA">
    <w:pPr>
      <w:pStyle w:val="Pidipagina"/>
      <w:tabs>
        <w:tab w:val="clear" w:pos="4819"/>
        <w:tab w:val="clear" w:pos="9638"/>
        <w:tab w:val="left" w:pos="7416"/>
      </w:tabs>
    </w:pPr>
  </w:p>
  <w:p w14:paraId="0EEEE019" w14:textId="77777777" w:rsidR="00881CCA" w:rsidRPr="00831C91" w:rsidRDefault="00881CCA" w:rsidP="00881CCA">
    <w:pPr>
      <w:pStyle w:val="Pidipagina"/>
      <w:tabs>
        <w:tab w:val="clear" w:pos="4819"/>
        <w:tab w:val="clear" w:pos="9638"/>
        <w:tab w:val="left" w:pos="7416"/>
      </w:tabs>
    </w:pPr>
  </w:p>
  <w:p w14:paraId="6DAB746B" w14:textId="77777777" w:rsidR="00881CCA" w:rsidRPr="00831C91" w:rsidRDefault="00881CCA" w:rsidP="00881CCA">
    <w:pPr>
      <w:pStyle w:val="Pidipagina"/>
      <w:tabs>
        <w:tab w:val="clear" w:pos="4819"/>
        <w:tab w:val="clear" w:pos="9638"/>
        <w:tab w:val="left" w:pos="7416"/>
      </w:tabs>
    </w:pPr>
  </w:p>
  <w:tbl>
    <w:tblPr>
      <w:tblStyle w:val="Grigliatabella"/>
      <w:tblW w:w="10454" w:type="dxa"/>
      <w:tblInd w:w="-404" w:type="dxa"/>
      <w:tblBorders>
        <w:top w:val="none" w:sz="0" w:space="0" w:color="auto"/>
        <w:left w:val="none" w:sz="0" w:space="0" w:color="auto"/>
        <w:bottom w:val="none" w:sz="0" w:space="0" w:color="auto"/>
        <w:right w:val="none" w:sz="0" w:space="0" w:color="auto"/>
        <w:insideH w:val="single" w:sz="4" w:space="0" w:color="AEAAAA" w:themeColor="background2" w:themeShade="BF"/>
        <w:insideV w:val="none" w:sz="0" w:space="0" w:color="auto"/>
      </w:tblBorders>
      <w:tblLayout w:type="fixed"/>
      <w:tblLook w:val="04A0" w:firstRow="1" w:lastRow="0" w:firstColumn="1" w:lastColumn="0" w:noHBand="0" w:noVBand="1"/>
    </w:tblPr>
    <w:tblGrid>
      <w:gridCol w:w="2613"/>
      <w:gridCol w:w="2614"/>
      <w:gridCol w:w="1228"/>
      <w:gridCol w:w="1385"/>
      <w:gridCol w:w="2557"/>
      <w:gridCol w:w="57"/>
    </w:tblGrid>
    <w:tr w:rsidR="00881CCA" w14:paraId="4B6A6F09" w14:textId="77777777" w:rsidTr="00CA2778">
      <w:trPr>
        <w:gridAfter w:val="1"/>
        <w:wAfter w:w="57" w:type="dxa"/>
        <w:trHeight w:val="1418"/>
      </w:trPr>
      <w:tc>
        <w:tcPr>
          <w:tcW w:w="6455" w:type="dxa"/>
          <w:gridSpan w:val="3"/>
          <w:vAlign w:val="center"/>
        </w:tcPr>
        <w:p w14:paraId="659E1458" w14:textId="77777777" w:rsidR="00881CCA" w:rsidRPr="009D2D24" w:rsidRDefault="00881CCA" w:rsidP="00881CCA">
          <w:pPr>
            <w:rPr>
              <w:rFonts w:ascii="Effra" w:hAnsi="Effra" w:cs="Effra"/>
              <w:b/>
              <w:bCs/>
              <w:color w:val="518961"/>
              <w:sz w:val="15"/>
              <w:szCs w:val="15"/>
            </w:rPr>
          </w:pPr>
          <w:r w:rsidRPr="009D2D24">
            <w:rPr>
              <w:rFonts w:ascii="Effra" w:hAnsi="Effra" w:cs="Effra"/>
              <w:b/>
              <w:bCs/>
              <w:color w:val="518961"/>
              <w:sz w:val="15"/>
              <w:szCs w:val="15"/>
            </w:rPr>
            <w:t>BRAGA MORO SISTEMI DI ENERGIA S.</w:t>
          </w:r>
          <w:r>
            <w:rPr>
              <w:rFonts w:ascii="Effra" w:hAnsi="Effra" w:cs="Effra"/>
              <w:b/>
              <w:bCs/>
              <w:color w:val="518961"/>
              <w:sz w:val="15"/>
              <w:szCs w:val="15"/>
            </w:rPr>
            <w:t>p</w:t>
          </w:r>
          <w:r w:rsidRPr="009D2D24">
            <w:rPr>
              <w:rFonts w:ascii="Effra" w:hAnsi="Effra" w:cs="Effra"/>
              <w:b/>
              <w:bCs/>
              <w:color w:val="518961"/>
              <w:sz w:val="15"/>
              <w:szCs w:val="15"/>
            </w:rPr>
            <w:t>.</w:t>
          </w:r>
          <w:r>
            <w:rPr>
              <w:rFonts w:ascii="Effra" w:hAnsi="Effra" w:cs="Effra"/>
              <w:b/>
              <w:bCs/>
              <w:color w:val="518961"/>
              <w:sz w:val="15"/>
              <w:szCs w:val="15"/>
            </w:rPr>
            <w:t>A.</w:t>
          </w:r>
          <w:r w:rsidRPr="009D2D24">
            <w:rPr>
              <w:rFonts w:ascii="Effra" w:hAnsi="Effra" w:cs="Effra"/>
              <w:b/>
              <w:bCs/>
              <w:color w:val="518961"/>
              <w:sz w:val="15"/>
              <w:szCs w:val="15"/>
            </w:rPr>
            <w:t xml:space="preserve"> </w:t>
          </w:r>
        </w:p>
        <w:p w14:paraId="7C7F6E53" w14:textId="77777777" w:rsidR="00881CCA" w:rsidRDefault="00881CCA" w:rsidP="00881CCA">
          <w:pPr>
            <w:rPr>
              <w:rFonts w:ascii="Effra" w:hAnsi="Effra" w:cs="Effra"/>
              <w:color w:val="636363"/>
              <w:sz w:val="15"/>
              <w:szCs w:val="15"/>
            </w:rPr>
          </w:pPr>
          <w:r w:rsidRPr="00084002">
            <w:rPr>
              <w:rFonts w:ascii="Effra" w:hAnsi="Effra" w:cs="Effra"/>
              <w:color w:val="636363"/>
              <w:sz w:val="15"/>
              <w:szCs w:val="15"/>
            </w:rPr>
            <w:t xml:space="preserve">R.E.A. 1174876 </w:t>
          </w:r>
          <w:proofErr w:type="spellStart"/>
          <w:r w:rsidRPr="00084002">
            <w:rPr>
              <w:rFonts w:ascii="Effra" w:hAnsi="Effra" w:cs="Effra"/>
              <w:color w:val="636363"/>
              <w:sz w:val="15"/>
              <w:szCs w:val="15"/>
            </w:rPr>
            <w:t>Trib</w:t>
          </w:r>
          <w:proofErr w:type="spellEnd"/>
          <w:r w:rsidRPr="00084002">
            <w:rPr>
              <w:rFonts w:ascii="Effra" w:hAnsi="Effra" w:cs="Effra"/>
              <w:color w:val="636363"/>
              <w:sz w:val="15"/>
              <w:szCs w:val="15"/>
            </w:rPr>
            <w:t xml:space="preserve">. M.MI061578 - C. F. - Partita </w:t>
          </w:r>
          <w:r w:rsidRPr="00760690">
            <w:rPr>
              <w:rFonts w:ascii="Effra" w:hAnsi="Effra" w:cs="Effra"/>
              <w:color w:val="636363"/>
              <w:sz w:val="15"/>
              <w:szCs w:val="15"/>
            </w:rPr>
            <w:t>I</w:t>
          </w:r>
          <w:r>
            <w:rPr>
              <w:rFonts w:ascii="Effra" w:hAnsi="Effra" w:cs="Effra"/>
              <w:color w:val="636363"/>
              <w:sz w:val="15"/>
              <w:szCs w:val="15"/>
            </w:rPr>
            <w:t>va</w:t>
          </w:r>
          <w:r w:rsidRPr="00760690">
            <w:rPr>
              <w:rFonts w:ascii="Effra" w:hAnsi="Effra" w:cs="Effra"/>
              <w:color w:val="636363"/>
              <w:sz w:val="15"/>
              <w:szCs w:val="15"/>
            </w:rPr>
            <w:t xml:space="preserve"> - Reg. Imprese 07620910153 </w:t>
          </w:r>
        </w:p>
        <w:p w14:paraId="3FB857BE" w14:textId="77777777" w:rsidR="00881CCA" w:rsidRPr="00B21F42" w:rsidRDefault="00881CCA" w:rsidP="00881CCA">
          <w:pPr>
            <w:rPr>
              <w:rFonts w:ascii="Effra" w:hAnsi="Effra" w:cs="Effra"/>
              <w:b/>
              <w:bCs/>
              <w:color w:val="636363"/>
              <w:sz w:val="15"/>
              <w:szCs w:val="15"/>
            </w:rPr>
          </w:pPr>
          <w:r>
            <w:rPr>
              <w:rFonts w:ascii="Effra" w:hAnsi="Effra" w:cs="Effra"/>
              <w:color w:val="636363"/>
              <w:sz w:val="15"/>
              <w:szCs w:val="15"/>
            </w:rPr>
            <w:t>n</w:t>
          </w:r>
          <w:r w:rsidRPr="00760690">
            <w:rPr>
              <w:rFonts w:ascii="Effra" w:hAnsi="Effra" w:cs="Effra"/>
              <w:color w:val="636363"/>
              <w:sz w:val="15"/>
              <w:szCs w:val="15"/>
            </w:rPr>
            <w:t xml:space="preserve">° Iscrizione Registro Nazionale Pile IT09060P00000083 </w:t>
          </w:r>
          <w:r>
            <w:rPr>
              <w:rFonts w:ascii="Effra" w:hAnsi="Effra" w:cs="Effra"/>
              <w:color w:val="636363"/>
              <w:sz w:val="15"/>
              <w:szCs w:val="15"/>
            </w:rPr>
            <w:t>-</w:t>
          </w:r>
          <w:r w:rsidRPr="00760690">
            <w:rPr>
              <w:rFonts w:ascii="Effra" w:hAnsi="Effra" w:cs="Effra"/>
              <w:color w:val="636363"/>
              <w:sz w:val="15"/>
              <w:szCs w:val="15"/>
            </w:rPr>
            <w:t xml:space="preserve"> Cap</w:t>
          </w:r>
          <w:r>
            <w:rPr>
              <w:rFonts w:ascii="Effra" w:hAnsi="Effra" w:cs="Effra"/>
              <w:color w:val="636363"/>
              <w:sz w:val="15"/>
              <w:szCs w:val="15"/>
            </w:rPr>
            <w:t>.</w:t>
          </w:r>
          <w:r w:rsidRPr="00760690">
            <w:rPr>
              <w:rFonts w:ascii="Effra" w:hAnsi="Effra" w:cs="Effra"/>
              <w:color w:val="636363"/>
              <w:sz w:val="15"/>
              <w:szCs w:val="15"/>
            </w:rPr>
            <w:t xml:space="preserve"> </w:t>
          </w:r>
          <w:proofErr w:type="spellStart"/>
          <w:r w:rsidRPr="00760690">
            <w:rPr>
              <w:rFonts w:ascii="Effra" w:hAnsi="Effra" w:cs="Effra"/>
              <w:color w:val="636363"/>
              <w:sz w:val="15"/>
              <w:szCs w:val="15"/>
            </w:rPr>
            <w:t>Soc</w:t>
          </w:r>
          <w:proofErr w:type="spellEnd"/>
          <w:r>
            <w:rPr>
              <w:rFonts w:ascii="Effra" w:hAnsi="Effra" w:cs="Effra"/>
              <w:color w:val="636363"/>
              <w:sz w:val="15"/>
              <w:szCs w:val="15"/>
            </w:rPr>
            <w:t>.</w:t>
          </w:r>
          <w:r w:rsidRPr="00760690">
            <w:rPr>
              <w:rFonts w:ascii="Effra" w:hAnsi="Effra" w:cs="Effra"/>
              <w:color w:val="636363"/>
              <w:sz w:val="15"/>
              <w:szCs w:val="15"/>
            </w:rPr>
            <w:t xml:space="preserve"> </w:t>
          </w:r>
          <w:r>
            <w:rPr>
              <w:rFonts w:ascii="Effra" w:hAnsi="Effra" w:cs="Effra"/>
              <w:color w:val="636363"/>
              <w:sz w:val="15"/>
              <w:szCs w:val="15"/>
            </w:rPr>
            <w:t>€</w:t>
          </w:r>
          <w:r w:rsidRPr="00760690">
            <w:rPr>
              <w:rFonts w:ascii="Effra" w:hAnsi="Effra" w:cs="Effra"/>
              <w:color w:val="636363"/>
              <w:sz w:val="15"/>
              <w:szCs w:val="15"/>
            </w:rPr>
            <w:t xml:space="preserve"> </w:t>
          </w:r>
          <w:r>
            <w:rPr>
              <w:rFonts w:ascii="Effra" w:hAnsi="Effra" w:cs="Effra"/>
              <w:color w:val="636363"/>
              <w:sz w:val="15"/>
              <w:szCs w:val="15"/>
            </w:rPr>
            <w:t>2.956.935,50</w:t>
          </w:r>
          <w:r w:rsidRPr="00760690">
            <w:rPr>
              <w:rFonts w:ascii="Effra" w:hAnsi="Effra" w:cs="Effra"/>
              <w:color w:val="636363"/>
              <w:sz w:val="15"/>
              <w:szCs w:val="15"/>
            </w:rPr>
            <w:t xml:space="preserve"> </w:t>
          </w:r>
          <w:proofErr w:type="spellStart"/>
          <w:r w:rsidRPr="00760690">
            <w:rPr>
              <w:rFonts w:ascii="Effra" w:hAnsi="Effra" w:cs="Effra"/>
              <w:color w:val="636363"/>
              <w:sz w:val="15"/>
              <w:szCs w:val="15"/>
            </w:rPr>
            <w:t>i.v</w:t>
          </w:r>
          <w:proofErr w:type="spellEnd"/>
          <w:r w:rsidRPr="00760690">
            <w:rPr>
              <w:rFonts w:ascii="Effra" w:hAnsi="Effra" w:cs="Effra"/>
              <w:color w:val="636363"/>
              <w:sz w:val="15"/>
              <w:szCs w:val="15"/>
            </w:rPr>
            <w:t>.</w:t>
          </w:r>
        </w:p>
        <w:p w14:paraId="1E0AFBF4" w14:textId="77777777" w:rsidR="00881CCA" w:rsidRPr="009D2D24" w:rsidRDefault="00881CCA" w:rsidP="00881CCA">
          <w:pPr>
            <w:rPr>
              <w:rFonts w:ascii="Effra" w:hAnsi="Effra" w:cs="Effra"/>
              <w:color w:val="518961"/>
              <w:sz w:val="15"/>
              <w:szCs w:val="15"/>
            </w:rPr>
          </w:pPr>
          <w:r w:rsidRPr="00371533">
            <w:rPr>
              <w:noProof/>
            </w:rPr>
            <w:drawing>
              <wp:anchor distT="0" distB="0" distL="114300" distR="114300" simplePos="0" relativeHeight="251692032" behindDoc="0" locked="0" layoutInCell="1" allowOverlap="1" wp14:anchorId="4C354FDC" wp14:editId="34458C68">
                <wp:simplePos x="0" y="0"/>
                <wp:positionH relativeFrom="column">
                  <wp:posOffset>11430</wp:posOffset>
                </wp:positionH>
                <wp:positionV relativeFrom="page">
                  <wp:posOffset>533400</wp:posOffset>
                </wp:positionV>
                <wp:extent cx="1226820" cy="220980"/>
                <wp:effectExtent l="0" t="0" r="0" b="7620"/>
                <wp:wrapNone/>
                <wp:docPr id="1391024676" name="Immagine 139102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02873" name="Immagine 719202873"/>
                        <pic:cNvPicPr/>
                      </pic:nvPicPr>
                      <pic:blipFill>
                        <a:blip r:embed="rId1">
                          <a:extLst>
                            <a:ext uri="{28A0092B-C50C-407E-A947-70E740481C1C}">
                              <a14:useLocalDpi xmlns:a14="http://schemas.microsoft.com/office/drawing/2010/main" val="0"/>
                            </a:ext>
                          </a:extLst>
                        </a:blip>
                        <a:stretch>
                          <a:fillRect/>
                        </a:stretch>
                      </pic:blipFill>
                      <pic:spPr>
                        <a:xfrm>
                          <a:off x="0" y="0"/>
                          <a:ext cx="1226820" cy="22098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9D2D24">
              <w:rPr>
                <w:rStyle w:val="Collegamentoipertestuale"/>
                <w:rFonts w:ascii="Effra" w:hAnsi="Effra" w:cs="Effra"/>
                <w:b/>
                <w:bCs/>
                <w:color w:val="518961"/>
                <w:sz w:val="15"/>
                <w:szCs w:val="15"/>
              </w:rPr>
              <w:t>sales@bragamoro.com</w:t>
            </w:r>
          </w:hyperlink>
          <w:r w:rsidRPr="009D2D24">
            <w:rPr>
              <w:rFonts w:ascii="Effra" w:hAnsi="Effra" w:cs="Effra"/>
              <w:b/>
              <w:bCs/>
              <w:color w:val="518961"/>
              <w:sz w:val="15"/>
              <w:szCs w:val="15"/>
            </w:rPr>
            <w:t> </w:t>
          </w:r>
          <w:r w:rsidRPr="009D2D24">
            <w:rPr>
              <w:rFonts w:ascii="Effra" w:hAnsi="Effra" w:cs="Effra"/>
              <w:color w:val="518961"/>
              <w:sz w:val="15"/>
              <w:szCs w:val="15"/>
            </w:rPr>
            <w:t xml:space="preserve"> -</w:t>
          </w:r>
          <w:r w:rsidRPr="009D2D24">
            <w:rPr>
              <w:rStyle w:val="apple-converted-space"/>
              <w:rFonts w:ascii="Effra" w:hAnsi="Effra" w:cs="Effra"/>
              <w:color w:val="518961"/>
              <w:sz w:val="15"/>
              <w:szCs w:val="15"/>
            </w:rPr>
            <w:t> </w:t>
          </w:r>
          <w:hyperlink r:id="rId3" w:tooltip="http://www.bragamoro.com" w:history="1">
            <w:r w:rsidRPr="009D2D24">
              <w:rPr>
                <w:rStyle w:val="Collegamentoipertestuale"/>
                <w:rFonts w:ascii="Effra" w:hAnsi="Effra" w:cs="Effra"/>
                <w:b/>
                <w:bCs/>
                <w:color w:val="518961"/>
                <w:sz w:val="15"/>
                <w:szCs w:val="15"/>
              </w:rPr>
              <w:t>www.bragamoro.com</w:t>
            </w:r>
          </w:hyperlink>
        </w:p>
        <w:p w14:paraId="267070A5" w14:textId="77777777" w:rsidR="00881CCA" w:rsidRPr="000B15E6" w:rsidRDefault="00881CCA" w:rsidP="00881CCA">
          <w:pPr>
            <w:pStyle w:val="Paragrafobase"/>
            <w:spacing w:line="240" w:lineRule="auto"/>
            <w:rPr>
              <w:rFonts w:ascii="Effra" w:hAnsi="Effra" w:cs="Effra"/>
              <w:color w:val="7F7F7F" w:themeColor="text1" w:themeTint="80"/>
              <w:sz w:val="16"/>
              <w:szCs w:val="16"/>
            </w:rPr>
          </w:pPr>
        </w:p>
      </w:tc>
      <w:tc>
        <w:tcPr>
          <w:tcW w:w="3942" w:type="dxa"/>
          <w:gridSpan w:val="2"/>
          <w:vAlign w:val="center"/>
        </w:tcPr>
        <w:p w14:paraId="429E3BD7" w14:textId="77777777" w:rsidR="00881CCA" w:rsidRDefault="00881CCA" w:rsidP="00881CCA">
          <w:pPr>
            <w:pStyle w:val="Pidipagina"/>
            <w:jc w:val="right"/>
          </w:pPr>
          <w:r>
            <w:rPr>
              <w:noProof/>
            </w:rPr>
            <w:drawing>
              <wp:anchor distT="0" distB="0" distL="114300" distR="114300" simplePos="0" relativeHeight="251691008" behindDoc="0" locked="0" layoutInCell="1" allowOverlap="1" wp14:anchorId="6B283151" wp14:editId="7FF8F1D3">
                <wp:simplePos x="0" y="0"/>
                <wp:positionH relativeFrom="column">
                  <wp:posOffset>1653540</wp:posOffset>
                </wp:positionH>
                <wp:positionV relativeFrom="paragraph">
                  <wp:posOffset>-41275</wp:posOffset>
                </wp:positionV>
                <wp:extent cx="676275" cy="676275"/>
                <wp:effectExtent l="0" t="0" r="9525" b="9525"/>
                <wp:wrapNone/>
                <wp:docPr id="226570249" name="Immagine 22657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0" locked="0" layoutInCell="1" allowOverlap="1" wp14:anchorId="0C62202B" wp14:editId="2B78D67B">
                <wp:simplePos x="0" y="0"/>
                <wp:positionH relativeFrom="column">
                  <wp:posOffset>814070</wp:posOffset>
                </wp:positionH>
                <wp:positionV relativeFrom="paragraph">
                  <wp:posOffset>-28575</wp:posOffset>
                </wp:positionV>
                <wp:extent cx="567055" cy="668020"/>
                <wp:effectExtent l="0" t="0" r="4445" b="0"/>
                <wp:wrapNone/>
                <wp:docPr id="1020763285" name="Immagine 102076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055" cy="668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1CCA" w14:paraId="4E91D8C1" w14:textId="77777777" w:rsidTr="00CA2778">
      <w:trPr>
        <w:trHeight w:val="665"/>
      </w:trPr>
      <w:tc>
        <w:tcPr>
          <w:tcW w:w="2613" w:type="dxa"/>
          <w:tcMar>
            <w:top w:w="170" w:type="dxa"/>
          </w:tcMar>
        </w:tcPr>
        <w:p w14:paraId="4D32947F" w14:textId="77777777" w:rsidR="00881CCA" w:rsidRPr="009D2D24" w:rsidRDefault="00881CCA" w:rsidP="00881CCA">
          <w:pPr>
            <w:pStyle w:val="Paragrafobase"/>
            <w:spacing w:line="240" w:lineRule="auto"/>
            <w:rPr>
              <w:rFonts w:ascii="Effra" w:hAnsi="Effra" w:cs="Effra"/>
              <w:b/>
              <w:bCs/>
              <w:color w:val="518961"/>
              <w:sz w:val="14"/>
              <w:szCs w:val="14"/>
            </w:rPr>
          </w:pPr>
          <w:r w:rsidRPr="009D2D24">
            <w:rPr>
              <w:rFonts w:ascii="Effra" w:hAnsi="Effra" w:cs="Effra"/>
              <w:b/>
              <w:bCs/>
              <w:color w:val="518961"/>
              <w:sz w:val="14"/>
              <w:szCs w:val="14"/>
            </w:rPr>
            <w:t>SEDE LEGALE</w:t>
          </w:r>
        </w:p>
        <w:p w14:paraId="28779904" w14:textId="77777777" w:rsidR="00881CCA" w:rsidRPr="009D2D24" w:rsidRDefault="00881CCA" w:rsidP="00881CCA">
          <w:pPr>
            <w:pStyle w:val="Paragrafobase"/>
            <w:spacing w:line="240" w:lineRule="auto"/>
            <w:rPr>
              <w:rFonts w:ascii="Effra" w:hAnsi="Effra" w:cs="Effra"/>
              <w:b/>
              <w:bCs/>
              <w:color w:val="518961"/>
              <w:sz w:val="14"/>
              <w:szCs w:val="14"/>
            </w:rPr>
          </w:pPr>
          <w:r w:rsidRPr="009D2D24">
            <w:rPr>
              <w:rFonts w:ascii="Effra" w:hAnsi="Effra" w:cs="Effra"/>
              <w:b/>
              <w:bCs/>
              <w:color w:val="518961"/>
              <w:sz w:val="14"/>
              <w:szCs w:val="14"/>
            </w:rPr>
            <w:t>E AMMINISTRATIVA</w:t>
          </w:r>
        </w:p>
        <w:p w14:paraId="0F35EFDE" w14:textId="77777777" w:rsidR="00881CCA" w:rsidRDefault="00881CCA" w:rsidP="00881CCA">
          <w:pPr>
            <w:pStyle w:val="Paragrafobase"/>
            <w:spacing w:line="240" w:lineRule="auto"/>
            <w:rPr>
              <w:rFonts w:ascii="Effra" w:hAnsi="Effra" w:cs="Effra"/>
              <w:b/>
              <w:bCs/>
              <w:color w:val="626262"/>
              <w:sz w:val="14"/>
              <w:szCs w:val="14"/>
            </w:rPr>
          </w:pPr>
          <w:r>
            <w:rPr>
              <w:rFonts w:ascii="Effra" w:hAnsi="Effra" w:cs="Effra"/>
              <w:b/>
              <w:bCs/>
              <w:color w:val="626262"/>
              <w:sz w:val="14"/>
              <w:szCs w:val="14"/>
            </w:rPr>
            <w:t>San Donato Milanese (MI) 20097</w:t>
          </w:r>
        </w:p>
        <w:p w14:paraId="233FE115" w14:textId="77777777" w:rsidR="00881CCA" w:rsidRPr="000C60EA" w:rsidRDefault="00881CCA" w:rsidP="00881CCA">
          <w:pPr>
            <w:pStyle w:val="Paragrafobase"/>
            <w:spacing w:line="240" w:lineRule="auto"/>
            <w:rPr>
              <w:rFonts w:ascii="Effra" w:hAnsi="Effra" w:cs="Effra"/>
              <w:color w:val="626262"/>
              <w:sz w:val="13"/>
              <w:szCs w:val="13"/>
            </w:rPr>
          </w:pPr>
          <w:r>
            <w:rPr>
              <w:rFonts w:ascii="Effra" w:hAnsi="Effra" w:cs="Effra"/>
              <w:color w:val="626262"/>
              <w:sz w:val="13"/>
              <w:szCs w:val="13"/>
            </w:rPr>
            <w:t>Via G. Marcora,36</w:t>
          </w:r>
        </w:p>
      </w:tc>
      <w:tc>
        <w:tcPr>
          <w:tcW w:w="2614" w:type="dxa"/>
          <w:tcMar>
            <w:top w:w="170" w:type="dxa"/>
          </w:tcMar>
        </w:tcPr>
        <w:p w14:paraId="64AA9667" w14:textId="77777777" w:rsidR="00881CCA" w:rsidRPr="009D2D24" w:rsidRDefault="00881CCA" w:rsidP="00881CCA">
          <w:pPr>
            <w:pStyle w:val="Paragrafobase"/>
            <w:spacing w:line="240" w:lineRule="auto"/>
            <w:rPr>
              <w:rFonts w:ascii="Effra" w:hAnsi="Effra" w:cs="Effra"/>
              <w:b/>
              <w:bCs/>
              <w:color w:val="518961"/>
              <w:sz w:val="14"/>
              <w:szCs w:val="14"/>
            </w:rPr>
          </w:pPr>
          <w:r w:rsidRPr="009D2D24">
            <w:rPr>
              <w:rFonts w:ascii="Effra" w:hAnsi="Effra" w:cs="Effra"/>
              <w:b/>
              <w:bCs/>
              <w:color w:val="518961"/>
              <w:sz w:val="14"/>
              <w:szCs w:val="14"/>
            </w:rPr>
            <w:t>SEDE OPERATIVA</w:t>
          </w:r>
        </w:p>
        <w:p w14:paraId="7F58DAF6" w14:textId="77777777" w:rsidR="00881CCA" w:rsidRPr="00905222" w:rsidRDefault="00881CCA" w:rsidP="00881CCA">
          <w:pPr>
            <w:pStyle w:val="Paragrafobase"/>
            <w:spacing w:line="240" w:lineRule="auto"/>
            <w:rPr>
              <w:rFonts w:ascii="Effra" w:hAnsi="Effra" w:cs="Effra"/>
              <w:b/>
              <w:bCs/>
              <w:color w:val="626262"/>
              <w:sz w:val="14"/>
              <w:szCs w:val="14"/>
            </w:rPr>
          </w:pPr>
          <w:r>
            <w:rPr>
              <w:rFonts w:ascii="Effra" w:hAnsi="Effra" w:cs="Effra"/>
              <w:b/>
              <w:bCs/>
              <w:color w:val="626262"/>
              <w:sz w:val="14"/>
              <w:szCs w:val="14"/>
            </w:rPr>
            <w:t>San Donato Milanese</w:t>
          </w:r>
          <w:r w:rsidRPr="00905222">
            <w:rPr>
              <w:rFonts w:ascii="Effra" w:hAnsi="Effra" w:cs="Effra"/>
              <w:b/>
              <w:bCs/>
              <w:color w:val="626262"/>
              <w:sz w:val="14"/>
              <w:szCs w:val="14"/>
            </w:rPr>
            <w:t xml:space="preserve"> (MI) 2009</w:t>
          </w:r>
          <w:r>
            <w:rPr>
              <w:rFonts w:ascii="Effra" w:hAnsi="Effra" w:cs="Effra"/>
              <w:b/>
              <w:bCs/>
              <w:color w:val="626262"/>
              <w:sz w:val="14"/>
              <w:szCs w:val="14"/>
            </w:rPr>
            <w:t>7</w:t>
          </w:r>
          <w:r w:rsidRPr="00905222">
            <w:rPr>
              <w:rFonts w:ascii="Effra" w:hAnsi="Effra" w:cs="Effra"/>
              <w:b/>
              <w:bCs/>
              <w:color w:val="626262"/>
              <w:sz w:val="14"/>
              <w:szCs w:val="14"/>
            </w:rPr>
            <w:t xml:space="preserve"> </w:t>
          </w:r>
        </w:p>
        <w:p w14:paraId="0ED4FEA4" w14:textId="77777777" w:rsidR="00881CCA" w:rsidRDefault="00881CCA" w:rsidP="00881CCA">
          <w:pPr>
            <w:pStyle w:val="Paragrafobase"/>
            <w:spacing w:line="240" w:lineRule="auto"/>
            <w:rPr>
              <w:rFonts w:ascii="Effra" w:hAnsi="Effra" w:cs="Effra"/>
              <w:color w:val="626262"/>
              <w:sz w:val="13"/>
              <w:szCs w:val="13"/>
            </w:rPr>
          </w:pPr>
          <w:r>
            <w:rPr>
              <w:rFonts w:ascii="Effra" w:hAnsi="Effra" w:cs="Effra"/>
              <w:color w:val="626262"/>
              <w:sz w:val="13"/>
              <w:szCs w:val="13"/>
            </w:rPr>
            <w:t xml:space="preserve">Via Marcora, 36 </w:t>
          </w:r>
        </w:p>
        <w:p w14:paraId="1C398304" w14:textId="77777777" w:rsidR="00881CCA" w:rsidRDefault="00881CCA" w:rsidP="00881CCA">
          <w:pPr>
            <w:pStyle w:val="Paragrafobase"/>
            <w:spacing w:line="240" w:lineRule="auto"/>
            <w:rPr>
              <w:rFonts w:ascii="Effra" w:hAnsi="Effra" w:cs="Effra"/>
              <w:color w:val="626262"/>
              <w:sz w:val="13"/>
              <w:szCs w:val="13"/>
            </w:rPr>
          </w:pPr>
          <w:r>
            <w:rPr>
              <w:rFonts w:ascii="Effra" w:hAnsi="Effra" w:cs="Effra"/>
              <w:color w:val="626262"/>
              <w:sz w:val="13"/>
              <w:szCs w:val="13"/>
            </w:rPr>
            <w:t xml:space="preserve">Tel. +39 02 51672201  </w:t>
          </w:r>
        </w:p>
        <w:p w14:paraId="6563F516" w14:textId="77777777" w:rsidR="00881CCA" w:rsidRPr="00471C6B" w:rsidRDefault="00881CCA" w:rsidP="00881CCA">
          <w:pPr>
            <w:pStyle w:val="Paragrafobase"/>
            <w:spacing w:line="240" w:lineRule="auto"/>
            <w:rPr>
              <w:rFonts w:ascii="Effra" w:hAnsi="Effra" w:cs="Effra"/>
              <w:color w:val="626262"/>
              <w:sz w:val="13"/>
              <w:szCs w:val="13"/>
            </w:rPr>
          </w:pPr>
          <w:r>
            <w:rPr>
              <w:rFonts w:ascii="Effra" w:hAnsi="Effra" w:cs="Effra"/>
              <w:color w:val="626262"/>
              <w:sz w:val="13"/>
              <w:szCs w:val="13"/>
            </w:rPr>
            <w:t>Fax +39 02 51 672213</w:t>
          </w:r>
        </w:p>
      </w:tc>
      <w:tc>
        <w:tcPr>
          <w:tcW w:w="2613" w:type="dxa"/>
          <w:gridSpan w:val="2"/>
          <w:tcMar>
            <w:top w:w="170" w:type="dxa"/>
          </w:tcMar>
        </w:tcPr>
        <w:p w14:paraId="46BE3584" w14:textId="77777777" w:rsidR="00881CCA" w:rsidRPr="009D2D24" w:rsidRDefault="00881CCA" w:rsidP="00881CCA">
          <w:pPr>
            <w:pStyle w:val="Paragrafobase"/>
            <w:spacing w:line="240" w:lineRule="auto"/>
            <w:rPr>
              <w:rFonts w:ascii="Effra" w:hAnsi="Effra" w:cs="Effra"/>
              <w:b/>
              <w:bCs/>
              <w:color w:val="518961"/>
              <w:sz w:val="14"/>
              <w:szCs w:val="14"/>
            </w:rPr>
          </w:pPr>
          <w:r w:rsidRPr="009D2D24">
            <w:rPr>
              <w:rFonts w:ascii="Effra" w:hAnsi="Effra" w:cs="Effra"/>
              <w:b/>
              <w:bCs/>
              <w:color w:val="518961"/>
              <w:sz w:val="14"/>
              <w:szCs w:val="14"/>
            </w:rPr>
            <w:t>UFFICIO COMMERCIALE</w:t>
          </w:r>
        </w:p>
        <w:p w14:paraId="0A17F1B5" w14:textId="77777777" w:rsidR="00881CCA" w:rsidRPr="002E1EA6" w:rsidRDefault="00881CCA" w:rsidP="00881CCA">
          <w:pPr>
            <w:pStyle w:val="Paragrafobase"/>
            <w:spacing w:line="240" w:lineRule="auto"/>
            <w:rPr>
              <w:rFonts w:ascii="Effra" w:hAnsi="Effra" w:cs="Effra"/>
              <w:color w:val="626262"/>
              <w:sz w:val="13"/>
              <w:szCs w:val="13"/>
            </w:rPr>
          </w:pPr>
          <w:r w:rsidRPr="002E1EA6">
            <w:rPr>
              <w:rFonts w:ascii="Effra" w:hAnsi="Effra" w:cs="Effra"/>
              <w:color w:val="626262"/>
              <w:sz w:val="13"/>
              <w:szCs w:val="13"/>
            </w:rPr>
            <w:t>Tel. +39</w:t>
          </w:r>
          <w:r>
            <w:rPr>
              <w:rFonts w:ascii="Effra" w:hAnsi="Effra" w:cs="Effra"/>
              <w:color w:val="626262"/>
              <w:sz w:val="13"/>
              <w:szCs w:val="13"/>
            </w:rPr>
            <w:t xml:space="preserve"> </w:t>
          </w:r>
          <w:r w:rsidRPr="002E1EA6">
            <w:rPr>
              <w:rFonts w:ascii="Effra" w:hAnsi="Effra" w:cs="Effra"/>
              <w:color w:val="626262"/>
              <w:sz w:val="13"/>
              <w:szCs w:val="13"/>
            </w:rPr>
            <w:t>02</w:t>
          </w:r>
          <w:r>
            <w:rPr>
              <w:rFonts w:ascii="Effra" w:hAnsi="Effra" w:cs="Effra"/>
              <w:color w:val="626262"/>
              <w:sz w:val="13"/>
              <w:szCs w:val="13"/>
            </w:rPr>
            <w:t xml:space="preserve"> </w:t>
          </w:r>
          <w:r w:rsidRPr="002E1EA6">
            <w:rPr>
              <w:rFonts w:ascii="Effra" w:hAnsi="Effra" w:cs="Effra"/>
              <w:color w:val="626262"/>
              <w:sz w:val="13"/>
              <w:szCs w:val="13"/>
            </w:rPr>
            <w:t>51672201 </w:t>
          </w:r>
        </w:p>
        <w:p w14:paraId="53A05DAE" w14:textId="77777777" w:rsidR="00881CCA" w:rsidRPr="002E1EA6" w:rsidRDefault="00881CCA" w:rsidP="00881CCA">
          <w:pPr>
            <w:pStyle w:val="Paragrafobase"/>
            <w:spacing w:line="240" w:lineRule="auto"/>
            <w:rPr>
              <w:rFonts w:ascii="Effra" w:hAnsi="Effra" w:cs="Effra"/>
              <w:color w:val="626262"/>
              <w:sz w:val="13"/>
              <w:szCs w:val="13"/>
            </w:rPr>
          </w:pPr>
          <w:r w:rsidRPr="002E1EA6">
            <w:rPr>
              <w:rFonts w:ascii="Effra" w:hAnsi="Effra" w:cs="Effra"/>
              <w:color w:val="626262"/>
              <w:sz w:val="13"/>
              <w:szCs w:val="13"/>
            </w:rPr>
            <w:t>Fax +39</w:t>
          </w:r>
          <w:r>
            <w:rPr>
              <w:rFonts w:ascii="Effra" w:hAnsi="Effra" w:cs="Effra"/>
              <w:color w:val="626262"/>
              <w:sz w:val="13"/>
              <w:szCs w:val="13"/>
            </w:rPr>
            <w:t xml:space="preserve"> </w:t>
          </w:r>
          <w:r w:rsidRPr="002E1EA6">
            <w:rPr>
              <w:rFonts w:ascii="Effra" w:hAnsi="Effra" w:cs="Effra"/>
              <w:color w:val="626262"/>
              <w:sz w:val="13"/>
              <w:szCs w:val="13"/>
            </w:rPr>
            <w:t>02</w:t>
          </w:r>
          <w:r>
            <w:rPr>
              <w:rFonts w:ascii="Effra" w:hAnsi="Effra" w:cs="Effra"/>
              <w:color w:val="626262"/>
              <w:sz w:val="13"/>
              <w:szCs w:val="13"/>
            </w:rPr>
            <w:t xml:space="preserve"> </w:t>
          </w:r>
          <w:r w:rsidRPr="002E1EA6">
            <w:rPr>
              <w:rFonts w:ascii="Effra" w:hAnsi="Effra" w:cs="Effra"/>
              <w:color w:val="626262"/>
              <w:sz w:val="13"/>
              <w:szCs w:val="13"/>
            </w:rPr>
            <w:t>51672214</w:t>
          </w:r>
        </w:p>
        <w:p w14:paraId="4A36CD81" w14:textId="77777777" w:rsidR="00881CCA" w:rsidRDefault="00881CCA" w:rsidP="00881CCA">
          <w:pPr>
            <w:pStyle w:val="Pidipagina"/>
            <w:rPr>
              <w:noProof/>
            </w:rPr>
          </w:pPr>
        </w:p>
      </w:tc>
      <w:tc>
        <w:tcPr>
          <w:tcW w:w="2614" w:type="dxa"/>
          <w:gridSpan w:val="2"/>
          <w:tcMar>
            <w:top w:w="170" w:type="dxa"/>
          </w:tcMar>
        </w:tcPr>
        <w:p w14:paraId="337699EB" w14:textId="77777777" w:rsidR="00881CCA" w:rsidRPr="009D2D24" w:rsidRDefault="00881CCA" w:rsidP="00881CCA">
          <w:pPr>
            <w:pStyle w:val="Paragrafobase"/>
            <w:spacing w:line="240" w:lineRule="auto"/>
            <w:rPr>
              <w:rFonts w:ascii="Effra" w:hAnsi="Effra" w:cs="Effra"/>
              <w:b/>
              <w:bCs/>
              <w:color w:val="518961"/>
              <w:sz w:val="14"/>
              <w:szCs w:val="14"/>
            </w:rPr>
          </w:pPr>
          <w:r w:rsidRPr="009D2D24">
            <w:rPr>
              <w:rFonts w:ascii="Effra" w:hAnsi="Effra" w:cs="Effra"/>
              <w:b/>
              <w:bCs/>
              <w:color w:val="518961"/>
              <w:sz w:val="14"/>
              <w:szCs w:val="14"/>
            </w:rPr>
            <w:t>UFFICIO ACQUISTI</w:t>
          </w:r>
        </w:p>
        <w:p w14:paraId="67FB8DDB" w14:textId="77777777" w:rsidR="00881CCA" w:rsidRPr="00C53297" w:rsidRDefault="00881CCA" w:rsidP="00881CCA">
          <w:pPr>
            <w:pStyle w:val="Paragrafobase"/>
            <w:spacing w:line="240" w:lineRule="auto"/>
            <w:rPr>
              <w:rFonts w:ascii="Effra" w:hAnsi="Effra" w:cs="Effra"/>
              <w:color w:val="626262"/>
              <w:sz w:val="13"/>
              <w:szCs w:val="13"/>
            </w:rPr>
          </w:pPr>
          <w:r w:rsidRPr="00C53297">
            <w:rPr>
              <w:rFonts w:ascii="Effra" w:hAnsi="Effra" w:cs="Effra"/>
              <w:color w:val="626262"/>
              <w:sz w:val="13"/>
              <w:szCs w:val="13"/>
            </w:rPr>
            <w:t>Tel.</w:t>
          </w:r>
          <w:r>
            <w:rPr>
              <w:rFonts w:ascii="Calibri Light" w:hAnsi="Calibri Light"/>
              <w:sz w:val="22"/>
              <w:szCs w:val="22"/>
            </w:rPr>
            <w:t xml:space="preserve"> </w:t>
          </w:r>
          <w:r w:rsidRPr="00C53297">
            <w:rPr>
              <w:rFonts w:ascii="Effra" w:hAnsi="Effra" w:cs="Effra"/>
              <w:color w:val="626262"/>
              <w:sz w:val="13"/>
              <w:szCs w:val="13"/>
            </w:rPr>
            <w:t>+39</w:t>
          </w:r>
          <w:r>
            <w:rPr>
              <w:rFonts w:ascii="Effra" w:hAnsi="Effra" w:cs="Effra"/>
              <w:color w:val="626262"/>
              <w:sz w:val="13"/>
              <w:szCs w:val="13"/>
            </w:rPr>
            <w:t xml:space="preserve"> </w:t>
          </w:r>
          <w:r w:rsidRPr="00C53297">
            <w:rPr>
              <w:rFonts w:ascii="Effra" w:hAnsi="Effra" w:cs="Effra"/>
              <w:color w:val="626262"/>
              <w:sz w:val="13"/>
              <w:szCs w:val="13"/>
            </w:rPr>
            <w:t>02</w:t>
          </w:r>
          <w:r>
            <w:rPr>
              <w:rFonts w:ascii="Effra" w:hAnsi="Effra" w:cs="Effra"/>
              <w:color w:val="626262"/>
              <w:sz w:val="13"/>
              <w:szCs w:val="13"/>
            </w:rPr>
            <w:t xml:space="preserve"> </w:t>
          </w:r>
          <w:r w:rsidRPr="00C53297">
            <w:rPr>
              <w:rFonts w:ascii="Effra" w:hAnsi="Effra" w:cs="Effra"/>
              <w:color w:val="626262"/>
              <w:sz w:val="13"/>
              <w:szCs w:val="13"/>
            </w:rPr>
            <w:t>51672201  </w:t>
          </w:r>
        </w:p>
        <w:p w14:paraId="387E0152" w14:textId="77777777" w:rsidR="00881CCA" w:rsidRPr="00C53297" w:rsidRDefault="00881CCA" w:rsidP="00881CCA">
          <w:pPr>
            <w:pStyle w:val="Paragrafobase"/>
            <w:spacing w:line="240" w:lineRule="auto"/>
            <w:rPr>
              <w:rFonts w:ascii="Effra" w:hAnsi="Effra" w:cs="Effra"/>
              <w:color w:val="626262"/>
              <w:sz w:val="13"/>
              <w:szCs w:val="13"/>
            </w:rPr>
          </w:pPr>
          <w:r w:rsidRPr="00C53297">
            <w:rPr>
              <w:rFonts w:ascii="Effra" w:hAnsi="Effra" w:cs="Effra"/>
              <w:color w:val="626262"/>
              <w:sz w:val="13"/>
              <w:szCs w:val="13"/>
            </w:rPr>
            <w:t>Fax +39.02</w:t>
          </w:r>
          <w:r>
            <w:rPr>
              <w:rFonts w:ascii="Effra" w:hAnsi="Effra" w:cs="Effra"/>
              <w:color w:val="626262"/>
              <w:sz w:val="13"/>
              <w:szCs w:val="13"/>
            </w:rPr>
            <w:t xml:space="preserve"> </w:t>
          </w:r>
          <w:r w:rsidRPr="00C53297">
            <w:rPr>
              <w:rFonts w:ascii="Effra" w:hAnsi="Effra" w:cs="Effra"/>
              <w:color w:val="626262"/>
              <w:sz w:val="13"/>
              <w:szCs w:val="13"/>
            </w:rPr>
            <w:t>51672212</w:t>
          </w:r>
        </w:p>
        <w:p w14:paraId="55057CCE" w14:textId="77777777" w:rsidR="00881CCA" w:rsidRDefault="00881CCA" w:rsidP="00881CCA">
          <w:pPr>
            <w:pStyle w:val="Pidipagina"/>
            <w:rPr>
              <w:noProof/>
            </w:rPr>
          </w:pPr>
        </w:p>
      </w:tc>
    </w:tr>
  </w:tbl>
  <w:p w14:paraId="2252ED80" w14:textId="77777777" w:rsidR="00734D6D" w:rsidRDefault="00734D6D" w:rsidP="00734D6D">
    <w:pPr>
      <w:pStyle w:val="Pidipagina"/>
    </w:pPr>
  </w:p>
  <w:p w14:paraId="04B6C0C7" w14:textId="5509BB2B" w:rsidR="00831C91" w:rsidRPr="00831C91" w:rsidRDefault="00831C91" w:rsidP="005D7A00">
    <w:pPr>
      <w:pStyle w:val="Pidipagina"/>
      <w:tabs>
        <w:tab w:val="clear" w:pos="4819"/>
        <w:tab w:val="clear" w:pos="9638"/>
        <w:tab w:val="left" w:pos="741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D9A28" w14:textId="77777777" w:rsidR="00846260" w:rsidRDefault="008462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8E699" w14:textId="77777777" w:rsidR="006629EF" w:rsidRDefault="006629EF" w:rsidP="00620AD5">
      <w:r>
        <w:separator/>
      </w:r>
    </w:p>
  </w:footnote>
  <w:footnote w:type="continuationSeparator" w:id="0">
    <w:p w14:paraId="1D350541" w14:textId="77777777" w:rsidR="006629EF" w:rsidRDefault="006629EF" w:rsidP="00620AD5">
      <w:r>
        <w:continuationSeparator/>
      </w:r>
    </w:p>
  </w:footnote>
  <w:footnote w:id="1">
    <w:p w14:paraId="67ECFC6E" w14:textId="77777777" w:rsidR="00707BA9" w:rsidRPr="00CB1393" w:rsidRDefault="00707BA9" w:rsidP="00707BA9">
      <w:pPr>
        <w:pStyle w:val="Testonotaapidipagina"/>
        <w:tabs>
          <w:tab w:val="left" w:pos="-1701"/>
        </w:tabs>
        <w:ind w:right="284"/>
        <w:rPr>
          <w:rFonts w:cs="Arial"/>
          <w:szCs w:val="16"/>
        </w:rPr>
      </w:pPr>
      <w:r w:rsidRPr="00CB1393">
        <w:rPr>
          <w:rStyle w:val="Rimandonotaapidipagina"/>
          <w:rFonts w:cs="Arial"/>
          <w:szCs w:val="16"/>
        </w:rPr>
        <w:footnoteRef/>
      </w:r>
      <w:r w:rsidRPr="00CB1393">
        <w:rPr>
          <w:rFonts w:cs="Arial"/>
          <w:szCs w:val="16"/>
        </w:rPr>
        <w:t xml:space="preserve"> Ai sensi dell’articolo 7 del MAR per “</w:t>
      </w:r>
      <w:r w:rsidRPr="00CB1393">
        <w:rPr>
          <w:rFonts w:cs="Arial"/>
          <w:i/>
          <w:szCs w:val="16"/>
        </w:rPr>
        <w:t>informazione privilegiata</w:t>
      </w:r>
      <w:r w:rsidRPr="00CB1393">
        <w:rPr>
          <w:rFonts w:cs="Arial"/>
          <w:szCs w:val="16"/>
        </w:rPr>
        <w:t>” si intende un’informazione di carattere preciso che non è stata resa pubblica e che riguarda direttamente o indirettamente la Società, le sue Controllate o uno o più Strumenti Finanziari che, se rese pubbliche, potrebbero influire in modo sensibile sui prezzi di tali Strumenti Finanziari. Un’informazione si ritiene avente un carattere preciso se: a) si riferisce ad un complesso di circostanze esistente o che si possa ragionevolmente prevedere che verrà ad esistenza o ad un evento verificatosi o che si possa ragionevolmente prevedere che si verificherà; b) è sufficientemente specifica da consentire di trarre conclusioni sul possibile effetto del complesso di circostanze o dell’evento di cui alla lett. a). sui prezzi degli Strumenti Finanziari. Nel caso di un processo prolungato che è inteso a concretizzare, o che determina, una particolare circostanza o un particolare evento, possono essere considerate informazioni di carattere preciso tale futura circostanza o futuro evento, nonché le tappe intermedie di detto processo prolungato che sono collegate alla concretizzazione o alla determinazione della circostanza o dell’evento futuro. Un’informazione che, se resa pubblica, potrebbe influire in modo sensibile sui prezzi degli strumenti finanziari si intende un’informazione che presumibilmente un investitore ragionevole utilizzerebbe come uno degli elementi su cui fondare le proprie decisioni di investimento. Una tappa intermedia in un processo prolungato è considerata un’informazione privilegiata se presenta i caratteri di informazione privilegiata richiesti dalla normativa applicabile e quivi enunciati.</w:t>
      </w:r>
    </w:p>
  </w:footnote>
  <w:footnote w:id="2">
    <w:p w14:paraId="1237B861" w14:textId="40FFA655" w:rsidR="00BF5E8A" w:rsidRPr="00BF5E8A" w:rsidRDefault="00BF5E8A" w:rsidP="00BF5E8A">
      <w:pPr>
        <w:pStyle w:val="Testonotaapidipagina"/>
        <w:tabs>
          <w:tab w:val="left" w:pos="142"/>
        </w:tabs>
        <w:ind w:left="142" w:hanging="142"/>
        <w:jc w:val="both"/>
        <w:rPr>
          <w:rFonts w:ascii="Arial" w:hAnsi="Arial" w:cs="Arial"/>
          <w:sz w:val="18"/>
          <w:szCs w:val="18"/>
        </w:rPr>
      </w:pPr>
      <w:r>
        <w:rPr>
          <w:rStyle w:val="Rimandonotaapidipagina"/>
        </w:rPr>
        <w:footnoteRef/>
      </w:r>
      <w:r>
        <w:t xml:space="preserve"> </w:t>
      </w:r>
      <w:r w:rsidRPr="00BF5E8A">
        <w:rPr>
          <w:rFonts w:ascii="Arial" w:hAnsi="Arial" w:cs="Arial"/>
          <w:sz w:val="18"/>
          <w:szCs w:val="18"/>
        </w:rPr>
        <w:t xml:space="preserve">L’Euronext Growth Advisor deve, </w:t>
      </w:r>
      <w:r w:rsidRPr="00BF5E8A">
        <w:rPr>
          <w:rFonts w:ascii="Arial" w:hAnsi="Arial" w:cs="Arial"/>
          <w:i/>
          <w:iCs/>
          <w:sz w:val="18"/>
          <w:szCs w:val="18"/>
        </w:rPr>
        <w:t>inter alia</w:t>
      </w:r>
      <w:r w:rsidRPr="00BF5E8A">
        <w:rPr>
          <w:rFonts w:ascii="Arial" w:hAnsi="Arial" w:cs="Arial"/>
          <w:sz w:val="18"/>
          <w:szCs w:val="18"/>
        </w:rPr>
        <w:t>, assistere e supportare la Società nell’adempimento degli obblighi di comunicazione al pubblico. Si segnala che l’Euronext Growth Advisor continuerà ad essere responsabile del corretto adempimento del proprio obbligo di assistenza e supporto esclusivamente nei confronti di Borsa Italiana S.p.A., mentre il soggetto responsabile nei confronti di Consob per il rispetto della disciplina MAR sarà rappresentato, in ogni caso, dalla Società.</w:t>
      </w:r>
    </w:p>
  </w:footnote>
  <w:footnote w:id="3">
    <w:p w14:paraId="099D06D1" w14:textId="77777777" w:rsidR="00707BA9" w:rsidRPr="00CB1393" w:rsidRDefault="00707BA9" w:rsidP="00707BA9">
      <w:pPr>
        <w:pStyle w:val="Testonotaapidipagina"/>
        <w:tabs>
          <w:tab w:val="left" w:pos="-993"/>
          <w:tab w:val="left" w:pos="0"/>
        </w:tabs>
        <w:rPr>
          <w:rFonts w:cs="Arial"/>
          <w:szCs w:val="16"/>
        </w:rPr>
      </w:pPr>
      <w:r w:rsidRPr="00BF5E8A">
        <w:rPr>
          <w:rStyle w:val="Rimandonotaapidipagina"/>
          <w:rFonts w:cs="Arial"/>
          <w:sz w:val="18"/>
          <w:szCs w:val="14"/>
        </w:rPr>
        <w:footnoteRef/>
      </w:r>
      <w:r w:rsidRPr="00BF5E8A">
        <w:rPr>
          <w:rFonts w:ascii="Arial" w:hAnsi="Arial" w:cs="Arial"/>
          <w:sz w:val="18"/>
          <w:szCs w:val="14"/>
        </w:rPr>
        <w:t xml:space="preserve"> Qualora la Società pubblichi dati preliminari, il Periodo di Chiusura si applica solo alla data di pubblicazione di questi ultimi e non a quelli definitivi.</w:t>
      </w:r>
    </w:p>
  </w:footnote>
  <w:footnote w:id="4">
    <w:p w14:paraId="681B4741" w14:textId="77777777" w:rsidR="00707BA9" w:rsidRPr="00CB1393" w:rsidRDefault="00707BA9" w:rsidP="00707BA9">
      <w:pPr>
        <w:pStyle w:val="Testonotaapidipagina"/>
        <w:tabs>
          <w:tab w:val="left" w:pos="-709"/>
        </w:tabs>
        <w:ind w:hanging="142"/>
        <w:rPr>
          <w:rFonts w:cs="Arial"/>
          <w:szCs w:val="16"/>
        </w:rPr>
      </w:pPr>
      <w:r w:rsidRPr="00CB1393">
        <w:rPr>
          <w:rStyle w:val="Rimandonotaapidipagina"/>
          <w:rFonts w:cs="Arial"/>
          <w:szCs w:val="16"/>
        </w:rPr>
        <w:footnoteRef/>
      </w:r>
      <w:r w:rsidRPr="00CB1393">
        <w:rPr>
          <w:rFonts w:cs="Arial"/>
          <w:szCs w:val="16"/>
        </w:rPr>
        <w:t xml:space="preserve"> L’art. 19 del MAR chiarisce: “</w:t>
      </w:r>
      <w:r w:rsidRPr="00CB1393">
        <w:rPr>
          <w:rFonts w:cs="Arial"/>
          <w:i/>
          <w:szCs w:val="16"/>
        </w:rPr>
        <w:t>Ai fini della lettera a) non è necessario notificare una concessione in pegno di strumenti finanziari, o altra garanzia analoga, in connessione con il deposito degli strumenti finanziari in un conto deposito a meno che e fino a quando tale pegno o altra garanzia diventa accessorio ad ottenere una specifica facilitazione creditizia</w:t>
      </w:r>
      <w:r w:rsidRPr="00CB1393">
        <w:rPr>
          <w:rFonts w:cs="Arial"/>
          <w:szCs w:val="16"/>
        </w:rPr>
        <w:t>”.</w:t>
      </w:r>
    </w:p>
  </w:footnote>
  <w:footnote w:id="5">
    <w:p w14:paraId="798985D1" w14:textId="77777777" w:rsidR="00707BA9" w:rsidRPr="00CB1393" w:rsidRDefault="00707BA9" w:rsidP="00707BA9">
      <w:pPr>
        <w:pStyle w:val="Testonotaapidipagina"/>
        <w:ind w:right="426" w:hanging="142"/>
        <w:rPr>
          <w:rFonts w:cs="Arial"/>
          <w:szCs w:val="16"/>
        </w:rPr>
      </w:pPr>
      <w:r w:rsidRPr="00CB1393">
        <w:rPr>
          <w:rStyle w:val="Rimandonotaapidipagina"/>
          <w:rFonts w:cs="Arial"/>
          <w:szCs w:val="16"/>
        </w:rPr>
        <w:footnoteRef/>
      </w:r>
      <w:r w:rsidRPr="00CB1393">
        <w:rPr>
          <w:rFonts w:cs="Arial"/>
          <w:szCs w:val="16"/>
        </w:rPr>
        <w:t xml:space="preserve"> Direttiva 2011/61/UE del Parlamento europeo e del Consiglio, dell’8 giugno 2011, sui gestori di fondi di investimento alternativi, che modifica le direttive 2003/41/CE e 2009/65/CE e i regolamenti (CE) n. 1060/2009 e (UE) n. 1095/2010 (GU L 174 dell'1.7.2011, pag.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D9C62" w14:textId="05A08EE2" w:rsidR="00757BF9" w:rsidRDefault="00DC570D">
    <w:pPr>
      <w:pStyle w:val="Intestazione"/>
    </w:pPr>
    <w:r w:rsidRPr="00371533">
      <w:rPr>
        <w:noProof/>
      </w:rPr>
      <w:drawing>
        <wp:anchor distT="0" distB="0" distL="114300" distR="114300" simplePos="0" relativeHeight="251679744" behindDoc="0" locked="1" layoutInCell="1" allowOverlap="1" wp14:anchorId="7B96148B" wp14:editId="040CC1AB">
          <wp:simplePos x="0" y="0"/>
          <wp:positionH relativeFrom="column">
            <wp:posOffset>-55880</wp:posOffset>
          </wp:positionH>
          <wp:positionV relativeFrom="page">
            <wp:posOffset>620395</wp:posOffset>
          </wp:positionV>
          <wp:extent cx="1799590" cy="323850"/>
          <wp:effectExtent l="0" t="0" r="0" b="0"/>
          <wp:wrapNone/>
          <wp:docPr id="324450461" name="Immagine 32445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02873" name="Immagine 719202873"/>
                  <pic:cNvPicPr/>
                </pic:nvPicPr>
                <pic:blipFill>
                  <a:blip r:embed="rId1">
                    <a:extLst>
                      <a:ext uri="{28A0092B-C50C-407E-A947-70E740481C1C}">
                        <a14:useLocalDpi xmlns:a14="http://schemas.microsoft.com/office/drawing/2010/main" val="0"/>
                      </a:ext>
                    </a:extLst>
                  </a:blip>
                  <a:stretch>
                    <a:fillRect/>
                  </a:stretch>
                </pic:blipFill>
                <pic:spPr>
                  <a:xfrm>
                    <a:off x="0" y="0"/>
                    <a:ext cx="1799590" cy="3238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B240" w14:textId="58F956DB" w:rsidR="00846260" w:rsidRDefault="00846260">
    <w:pPr>
      <w:pStyle w:val="Intestazione"/>
    </w:pPr>
    <w:r w:rsidRPr="00371533">
      <w:rPr>
        <w:noProof/>
      </w:rPr>
      <w:drawing>
        <wp:anchor distT="0" distB="0" distL="114300" distR="114300" simplePos="0" relativeHeight="251677696" behindDoc="0" locked="1" layoutInCell="1" allowOverlap="1" wp14:anchorId="7085FCF4" wp14:editId="42093EC1">
          <wp:simplePos x="0" y="0"/>
          <wp:positionH relativeFrom="margin">
            <wp:align>left</wp:align>
          </wp:positionH>
          <wp:positionV relativeFrom="topMargin">
            <wp:align>bottom</wp:align>
          </wp:positionV>
          <wp:extent cx="1799590" cy="323850"/>
          <wp:effectExtent l="0" t="0" r="0" b="0"/>
          <wp:wrapNone/>
          <wp:docPr id="789543570" name="Immagine 789543570" descr="Immagine che contiene Carattere, Elementi grafici, grafic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43570" name="Immagine 789543570" descr="Immagine che contiene Carattere, Elementi grafici, grafica, schermat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799590" cy="323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9BADE" w14:textId="59B417C6" w:rsidR="00846260" w:rsidRDefault="008462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4277D00"/>
    <w:multiLevelType w:val="hybridMultilevel"/>
    <w:tmpl w:val="A1281A5A"/>
    <w:lvl w:ilvl="0" w:tplc="37D41824">
      <w:start w:val="1"/>
      <w:numFmt w:val="lowerLetter"/>
      <w:lvlText w:val="%1."/>
      <w:lvlJc w:val="left"/>
      <w:pPr>
        <w:tabs>
          <w:tab w:val="num" w:pos="1440"/>
        </w:tabs>
        <w:ind w:left="1440" w:hanging="360"/>
      </w:pPr>
      <w:rPr>
        <w:rFonts w:ascii="Times New Roman" w:eastAsia="Times New Roman" w:hAnsi="Times New Roman" w:cs="Times New Roman"/>
      </w:rPr>
    </w:lvl>
    <w:lvl w:ilvl="1" w:tplc="86887C3E">
      <w:start w:val="12"/>
      <w:numFmt w:val="decimal"/>
      <w:lvlText w:val="%2."/>
      <w:lvlJc w:val="left"/>
      <w:pPr>
        <w:tabs>
          <w:tab w:val="num" w:pos="1440"/>
        </w:tabs>
        <w:ind w:left="1440" w:hanging="360"/>
      </w:pPr>
      <w:rPr>
        <w:rFonts w:hint="default"/>
        <w:i w:val="0"/>
      </w:rPr>
    </w:lvl>
    <w:lvl w:ilvl="2" w:tplc="0F46666A">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6F47FEA"/>
    <w:multiLevelType w:val="hybridMultilevel"/>
    <w:tmpl w:val="0FD8162C"/>
    <w:lvl w:ilvl="0" w:tplc="45508794">
      <w:start w:val="1"/>
      <w:numFmt w:val="bullet"/>
      <w:lvlText w:val="-"/>
      <w:lvlJc w:val="left"/>
      <w:pPr>
        <w:ind w:left="1080" w:hanging="360"/>
      </w:pPr>
      <w:rPr>
        <w:rFonts w:ascii="Courier New" w:hAnsi="Courier New"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E13299"/>
    <w:multiLevelType w:val="hybridMultilevel"/>
    <w:tmpl w:val="EBAA96F4"/>
    <w:lvl w:ilvl="0" w:tplc="AD5886F4">
      <w:start w:val="1"/>
      <w:numFmt w:val="lowerRoman"/>
      <w:lvlText w:val="%1."/>
      <w:lvlJc w:val="left"/>
      <w:pPr>
        <w:ind w:left="1068" w:hanging="360"/>
      </w:pPr>
      <w:rPr>
        <w:rFonts w:hint="default"/>
      </w:rPr>
    </w:lvl>
    <w:lvl w:ilvl="1" w:tplc="AC666C88" w:tentative="1">
      <w:start w:val="1"/>
      <w:numFmt w:val="lowerLetter"/>
      <w:lvlText w:val="%2."/>
      <w:lvlJc w:val="left"/>
      <w:pPr>
        <w:ind w:left="1788" w:hanging="360"/>
      </w:pPr>
    </w:lvl>
    <w:lvl w:ilvl="2" w:tplc="08F62314" w:tentative="1">
      <w:start w:val="1"/>
      <w:numFmt w:val="lowerRoman"/>
      <w:lvlText w:val="%3."/>
      <w:lvlJc w:val="right"/>
      <w:pPr>
        <w:ind w:left="2508" w:hanging="180"/>
      </w:pPr>
    </w:lvl>
    <w:lvl w:ilvl="3" w:tplc="2C900958" w:tentative="1">
      <w:start w:val="1"/>
      <w:numFmt w:val="decimal"/>
      <w:lvlText w:val="%4."/>
      <w:lvlJc w:val="left"/>
      <w:pPr>
        <w:ind w:left="3228" w:hanging="360"/>
      </w:pPr>
    </w:lvl>
    <w:lvl w:ilvl="4" w:tplc="E2F8C72C" w:tentative="1">
      <w:start w:val="1"/>
      <w:numFmt w:val="lowerLetter"/>
      <w:lvlText w:val="%5."/>
      <w:lvlJc w:val="left"/>
      <w:pPr>
        <w:ind w:left="3948" w:hanging="360"/>
      </w:pPr>
    </w:lvl>
    <w:lvl w:ilvl="5" w:tplc="79B81A94" w:tentative="1">
      <w:start w:val="1"/>
      <w:numFmt w:val="lowerRoman"/>
      <w:lvlText w:val="%6."/>
      <w:lvlJc w:val="right"/>
      <w:pPr>
        <w:ind w:left="4668" w:hanging="180"/>
      </w:pPr>
    </w:lvl>
    <w:lvl w:ilvl="6" w:tplc="E4AAE5EE" w:tentative="1">
      <w:start w:val="1"/>
      <w:numFmt w:val="decimal"/>
      <w:lvlText w:val="%7."/>
      <w:lvlJc w:val="left"/>
      <w:pPr>
        <w:ind w:left="5388" w:hanging="360"/>
      </w:pPr>
    </w:lvl>
    <w:lvl w:ilvl="7" w:tplc="8DF46132" w:tentative="1">
      <w:start w:val="1"/>
      <w:numFmt w:val="lowerLetter"/>
      <w:lvlText w:val="%8."/>
      <w:lvlJc w:val="left"/>
      <w:pPr>
        <w:ind w:left="6108" w:hanging="360"/>
      </w:pPr>
    </w:lvl>
    <w:lvl w:ilvl="8" w:tplc="47726B8E" w:tentative="1">
      <w:start w:val="1"/>
      <w:numFmt w:val="lowerRoman"/>
      <w:lvlText w:val="%9."/>
      <w:lvlJc w:val="right"/>
      <w:pPr>
        <w:ind w:left="6828" w:hanging="180"/>
      </w:pPr>
    </w:lvl>
  </w:abstractNum>
  <w:abstractNum w:abstractNumId="5" w15:restartNumberingAfterBreak="0">
    <w:nsid w:val="0AE64B36"/>
    <w:multiLevelType w:val="hybridMultilevel"/>
    <w:tmpl w:val="03EA6926"/>
    <w:lvl w:ilvl="0" w:tplc="3B523A7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DC3384"/>
    <w:multiLevelType w:val="hybridMultilevel"/>
    <w:tmpl w:val="077A40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00017">
      <w:start w:val="1"/>
      <w:numFmt w:val="lowerLetter"/>
      <w:lvlText w:val="%3)"/>
      <w:lvlJc w:val="left"/>
      <w:pPr>
        <w:ind w:left="502"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9F53D9"/>
    <w:multiLevelType w:val="hybridMultilevel"/>
    <w:tmpl w:val="4D4249F8"/>
    <w:lvl w:ilvl="0" w:tplc="9CFE48F0">
      <w:start w:val="1"/>
      <w:numFmt w:val="lowerLetter"/>
      <w:lvlText w:val="%1."/>
      <w:lvlJc w:val="left"/>
      <w:pPr>
        <w:ind w:left="1068" w:hanging="360"/>
      </w:pPr>
      <w:rPr>
        <w:rFonts w:hint="default"/>
      </w:rPr>
    </w:lvl>
    <w:lvl w:ilvl="1" w:tplc="9E76B954" w:tentative="1">
      <w:start w:val="1"/>
      <w:numFmt w:val="lowerLetter"/>
      <w:lvlText w:val="%2."/>
      <w:lvlJc w:val="left"/>
      <w:pPr>
        <w:ind w:left="1788" w:hanging="360"/>
      </w:pPr>
    </w:lvl>
    <w:lvl w:ilvl="2" w:tplc="7B10823A" w:tentative="1">
      <w:start w:val="1"/>
      <w:numFmt w:val="lowerRoman"/>
      <w:lvlText w:val="%3."/>
      <w:lvlJc w:val="right"/>
      <w:pPr>
        <w:ind w:left="2508" w:hanging="180"/>
      </w:pPr>
    </w:lvl>
    <w:lvl w:ilvl="3" w:tplc="52C23524" w:tentative="1">
      <w:start w:val="1"/>
      <w:numFmt w:val="decimal"/>
      <w:lvlText w:val="%4."/>
      <w:lvlJc w:val="left"/>
      <w:pPr>
        <w:ind w:left="3228" w:hanging="360"/>
      </w:pPr>
    </w:lvl>
    <w:lvl w:ilvl="4" w:tplc="07C20004" w:tentative="1">
      <w:start w:val="1"/>
      <w:numFmt w:val="lowerLetter"/>
      <w:lvlText w:val="%5."/>
      <w:lvlJc w:val="left"/>
      <w:pPr>
        <w:ind w:left="3948" w:hanging="360"/>
      </w:pPr>
    </w:lvl>
    <w:lvl w:ilvl="5" w:tplc="ED30CC16" w:tentative="1">
      <w:start w:val="1"/>
      <w:numFmt w:val="lowerRoman"/>
      <w:lvlText w:val="%6."/>
      <w:lvlJc w:val="right"/>
      <w:pPr>
        <w:ind w:left="4668" w:hanging="180"/>
      </w:pPr>
    </w:lvl>
    <w:lvl w:ilvl="6" w:tplc="04C081B8" w:tentative="1">
      <w:start w:val="1"/>
      <w:numFmt w:val="decimal"/>
      <w:lvlText w:val="%7."/>
      <w:lvlJc w:val="left"/>
      <w:pPr>
        <w:ind w:left="5388" w:hanging="360"/>
      </w:pPr>
    </w:lvl>
    <w:lvl w:ilvl="7" w:tplc="10001958" w:tentative="1">
      <w:start w:val="1"/>
      <w:numFmt w:val="lowerLetter"/>
      <w:lvlText w:val="%8."/>
      <w:lvlJc w:val="left"/>
      <w:pPr>
        <w:ind w:left="6108" w:hanging="360"/>
      </w:pPr>
    </w:lvl>
    <w:lvl w:ilvl="8" w:tplc="987A2F3C" w:tentative="1">
      <w:start w:val="1"/>
      <w:numFmt w:val="lowerRoman"/>
      <w:lvlText w:val="%9."/>
      <w:lvlJc w:val="right"/>
      <w:pPr>
        <w:ind w:left="6828" w:hanging="180"/>
      </w:pPr>
    </w:lvl>
  </w:abstractNum>
  <w:abstractNum w:abstractNumId="8" w15:restartNumberingAfterBreak="0">
    <w:nsid w:val="1A7C4CFF"/>
    <w:multiLevelType w:val="hybridMultilevel"/>
    <w:tmpl w:val="3E5A72C6"/>
    <w:lvl w:ilvl="0" w:tplc="744645B2">
      <w:start w:val="7"/>
      <w:numFmt w:val="decimal"/>
      <w:lvlText w:val="%1."/>
      <w:lvlJc w:val="left"/>
      <w:pPr>
        <w:ind w:left="360" w:hanging="360"/>
      </w:pPr>
      <w:rPr>
        <w:rFonts w:hint="default"/>
        <w:i w:val="0"/>
      </w:rPr>
    </w:lvl>
    <w:lvl w:ilvl="1" w:tplc="04100019">
      <w:start w:val="1"/>
      <w:numFmt w:val="lowerLetter"/>
      <w:lvlText w:val="%2."/>
      <w:lvlJc w:val="left"/>
      <w:pPr>
        <w:ind w:left="1440" w:hanging="360"/>
      </w:pPr>
    </w:lvl>
    <w:lvl w:ilvl="2" w:tplc="37D41824">
      <w:start w:val="1"/>
      <w:numFmt w:val="lowerLetter"/>
      <w:lvlText w:val="%3."/>
      <w:lvlJc w:val="left"/>
      <w:pPr>
        <w:ind w:left="606" w:hanging="180"/>
      </w:pPr>
      <w:rPr>
        <w:rFonts w:ascii="Times New Roman" w:eastAsia="Times New Roman" w:hAnsi="Times New Roman" w:cs="Times New Roman"/>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497AA6"/>
    <w:multiLevelType w:val="hybridMultilevel"/>
    <w:tmpl w:val="D94A8F0C"/>
    <w:lvl w:ilvl="0" w:tplc="AC969F9C">
      <w:start w:val="1"/>
      <w:numFmt w:val="lowerLetter"/>
      <w:lvlText w:val="%1."/>
      <w:lvlJc w:val="left"/>
      <w:pPr>
        <w:ind w:left="720" w:hanging="360"/>
      </w:pPr>
    </w:lvl>
    <w:lvl w:ilvl="1" w:tplc="8A5AFE5E">
      <w:start w:val="1"/>
      <w:numFmt w:val="lowerRoman"/>
      <w:lvlText w:val="%2."/>
      <w:lvlJc w:val="left"/>
      <w:pPr>
        <w:ind w:left="1440" w:hanging="360"/>
      </w:pPr>
      <w:rPr>
        <w:rFonts w:hint="default"/>
      </w:rPr>
    </w:lvl>
    <w:lvl w:ilvl="2" w:tplc="3FC28584">
      <w:start w:val="1"/>
      <w:numFmt w:val="lowerLetter"/>
      <w:lvlText w:val="%3)"/>
      <w:lvlJc w:val="left"/>
      <w:pPr>
        <w:ind w:left="2340" w:hanging="360"/>
      </w:pPr>
      <w:rPr>
        <w:rFonts w:hint="default"/>
      </w:rPr>
    </w:lvl>
    <w:lvl w:ilvl="3" w:tplc="25F45D12" w:tentative="1">
      <w:start w:val="1"/>
      <w:numFmt w:val="decimal"/>
      <w:lvlText w:val="%4."/>
      <w:lvlJc w:val="left"/>
      <w:pPr>
        <w:ind w:left="2880" w:hanging="360"/>
      </w:pPr>
    </w:lvl>
    <w:lvl w:ilvl="4" w:tplc="0CA22674" w:tentative="1">
      <w:start w:val="1"/>
      <w:numFmt w:val="lowerLetter"/>
      <w:lvlText w:val="%5."/>
      <w:lvlJc w:val="left"/>
      <w:pPr>
        <w:ind w:left="3600" w:hanging="360"/>
      </w:pPr>
    </w:lvl>
    <w:lvl w:ilvl="5" w:tplc="B8DC4998" w:tentative="1">
      <w:start w:val="1"/>
      <w:numFmt w:val="lowerRoman"/>
      <w:lvlText w:val="%6."/>
      <w:lvlJc w:val="right"/>
      <w:pPr>
        <w:ind w:left="4320" w:hanging="180"/>
      </w:pPr>
    </w:lvl>
    <w:lvl w:ilvl="6" w:tplc="9AAAD626" w:tentative="1">
      <w:start w:val="1"/>
      <w:numFmt w:val="decimal"/>
      <w:lvlText w:val="%7."/>
      <w:lvlJc w:val="left"/>
      <w:pPr>
        <w:ind w:left="5040" w:hanging="360"/>
      </w:pPr>
    </w:lvl>
    <w:lvl w:ilvl="7" w:tplc="216EC20A" w:tentative="1">
      <w:start w:val="1"/>
      <w:numFmt w:val="lowerLetter"/>
      <w:lvlText w:val="%8."/>
      <w:lvlJc w:val="left"/>
      <w:pPr>
        <w:ind w:left="5760" w:hanging="360"/>
      </w:pPr>
    </w:lvl>
    <w:lvl w:ilvl="8" w:tplc="AA702CF4" w:tentative="1">
      <w:start w:val="1"/>
      <w:numFmt w:val="lowerRoman"/>
      <w:lvlText w:val="%9."/>
      <w:lvlJc w:val="right"/>
      <w:pPr>
        <w:ind w:left="6480" w:hanging="180"/>
      </w:pPr>
    </w:lvl>
  </w:abstractNum>
  <w:abstractNum w:abstractNumId="10" w15:restartNumberingAfterBreak="0">
    <w:nsid w:val="2F0B7E45"/>
    <w:multiLevelType w:val="hybridMultilevel"/>
    <w:tmpl w:val="E8685A8A"/>
    <w:lvl w:ilvl="0" w:tplc="5AB43DD4">
      <w:start w:val="1"/>
      <w:numFmt w:val="lowerRoman"/>
      <w:lvlText w:val="%1."/>
      <w:lvlJc w:val="right"/>
      <w:pPr>
        <w:ind w:left="1068" w:hanging="360"/>
      </w:pPr>
    </w:lvl>
    <w:lvl w:ilvl="1" w:tplc="6526E490" w:tentative="1">
      <w:start w:val="1"/>
      <w:numFmt w:val="lowerLetter"/>
      <w:lvlText w:val="%2."/>
      <w:lvlJc w:val="left"/>
      <w:pPr>
        <w:ind w:left="1788" w:hanging="360"/>
      </w:pPr>
    </w:lvl>
    <w:lvl w:ilvl="2" w:tplc="FC747760" w:tentative="1">
      <w:start w:val="1"/>
      <w:numFmt w:val="lowerRoman"/>
      <w:lvlText w:val="%3."/>
      <w:lvlJc w:val="right"/>
      <w:pPr>
        <w:ind w:left="2508" w:hanging="180"/>
      </w:pPr>
    </w:lvl>
    <w:lvl w:ilvl="3" w:tplc="2F10FB76" w:tentative="1">
      <w:start w:val="1"/>
      <w:numFmt w:val="decimal"/>
      <w:lvlText w:val="%4."/>
      <w:lvlJc w:val="left"/>
      <w:pPr>
        <w:ind w:left="3228" w:hanging="360"/>
      </w:pPr>
    </w:lvl>
    <w:lvl w:ilvl="4" w:tplc="9B1875BC" w:tentative="1">
      <w:start w:val="1"/>
      <w:numFmt w:val="lowerLetter"/>
      <w:lvlText w:val="%5."/>
      <w:lvlJc w:val="left"/>
      <w:pPr>
        <w:ind w:left="3948" w:hanging="360"/>
      </w:pPr>
    </w:lvl>
    <w:lvl w:ilvl="5" w:tplc="2256C58E" w:tentative="1">
      <w:start w:val="1"/>
      <w:numFmt w:val="lowerRoman"/>
      <w:lvlText w:val="%6."/>
      <w:lvlJc w:val="right"/>
      <w:pPr>
        <w:ind w:left="4668" w:hanging="180"/>
      </w:pPr>
    </w:lvl>
    <w:lvl w:ilvl="6" w:tplc="70200026" w:tentative="1">
      <w:start w:val="1"/>
      <w:numFmt w:val="decimal"/>
      <w:lvlText w:val="%7."/>
      <w:lvlJc w:val="left"/>
      <w:pPr>
        <w:ind w:left="5388" w:hanging="360"/>
      </w:pPr>
    </w:lvl>
    <w:lvl w:ilvl="7" w:tplc="F0582672" w:tentative="1">
      <w:start w:val="1"/>
      <w:numFmt w:val="lowerLetter"/>
      <w:lvlText w:val="%8."/>
      <w:lvlJc w:val="left"/>
      <w:pPr>
        <w:ind w:left="6108" w:hanging="360"/>
      </w:pPr>
    </w:lvl>
    <w:lvl w:ilvl="8" w:tplc="5FB86DFC" w:tentative="1">
      <w:start w:val="1"/>
      <w:numFmt w:val="lowerRoman"/>
      <w:lvlText w:val="%9."/>
      <w:lvlJc w:val="right"/>
      <w:pPr>
        <w:ind w:left="6828" w:hanging="180"/>
      </w:pPr>
    </w:lvl>
  </w:abstractNum>
  <w:abstractNum w:abstractNumId="11" w15:restartNumberingAfterBreak="0">
    <w:nsid w:val="3AB55E80"/>
    <w:multiLevelType w:val="hybridMultilevel"/>
    <w:tmpl w:val="9C80535A"/>
    <w:lvl w:ilvl="0" w:tplc="094031B4">
      <w:start w:val="1"/>
      <w:numFmt w:val="lowerLetter"/>
      <w:lvlText w:val="%1)"/>
      <w:lvlJc w:val="left"/>
      <w:pPr>
        <w:ind w:left="720" w:hanging="360"/>
      </w:pPr>
      <w:rPr>
        <w:rFonts w:hint="default"/>
      </w:rPr>
    </w:lvl>
    <w:lvl w:ilvl="1" w:tplc="5814545E" w:tentative="1">
      <w:start w:val="1"/>
      <w:numFmt w:val="lowerLetter"/>
      <w:lvlText w:val="%2."/>
      <w:lvlJc w:val="left"/>
      <w:pPr>
        <w:ind w:left="1440" w:hanging="360"/>
      </w:pPr>
    </w:lvl>
    <w:lvl w:ilvl="2" w:tplc="EE586D3A" w:tentative="1">
      <w:start w:val="1"/>
      <w:numFmt w:val="lowerRoman"/>
      <w:lvlText w:val="%3."/>
      <w:lvlJc w:val="right"/>
      <w:pPr>
        <w:ind w:left="2160" w:hanging="180"/>
      </w:pPr>
    </w:lvl>
    <w:lvl w:ilvl="3" w:tplc="D1C0682C" w:tentative="1">
      <w:start w:val="1"/>
      <w:numFmt w:val="decimal"/>
      <w:lvlText w:val="%4."/>
      <w:lvlJc w:val="left"/>
      <w:pPr>
        <w:ind w:left="2880" w:hanging="360"/>
      </w:pPr>
    </w:lvl>
    <w:lvl w:ilvl="4" w:tplc="DB8E6354" w:tentative="1">
      <w:start w:val="1"/>
      <w:numFmt w:val="lowerLetter"/>
      <w:lvlText w:val="%5."/>
      <w:lvlJc w:val="left"/>
      <w:pPr>
        <w:ind w:left="3600" w:hanging="360"/>
      </w:pPr>
    </w:lvl>
    <w:lvl w:ilvl="5" w:tplc="05DC0F1A" w:tentative="1">
      <w:start w:val="1"/>
      <w:numFmt w:val="lowerRoman"/>
      <w:lvlText w:val="%6."/>
      <w:lvlJc w:val="right"/>
      <w:pPr>
        <w:ind w:left="4320" w:hanging="180"/>
      </w:pPr>
    </w:lvl>
    <w:lvl w:ilvl="6" w:tplc="DE146950" w:tentative="1">
      <w:start w:val="1"/>
      <w:numFmt w:val="decimal"/>
      <w:lvlText w:val="%7."/>
      <w:lvlJc w:val="left"/>
      <w:pPr>
        <w:ind w:left="5040" w:hanging="360"/>
      </w:pPr>
    </w:lvl>
    <w:lvl w:ilvl="7" w:tplc="AEA20EFA" w:tentative="1">
      <w:start w:val="1"/>
      <w:numFmt w:val="lowerLetter"/>
      <w:lvlText w:val="%8."/>
      <w:lvlJc w:val="left"/>
      <w:pPr>
        <w:ind w:left="5760" w:hanging="360"/>
      </w:pPr>
    </w:lvl>
    <w:lvl w:ilvl="8" w:tplc="FAA880B6" w:tentative="1">
      <w:start w:val="1"/>
      <w:numFmt w:val="lowerRoman"/>
      <w:lvlText w:val="%9."/>
      <w:lvlJc w:val="right"/>
      <w:pPr>
        <w:ind w:left="6480" w:hanging="180"/>
      </w:pPr>
    </w:lvl>
  </w:abstractNum>
  <w:abstractNum w:abstractNumId="12" w15:restartNumberingAfterBreak="0">
    <w:nsid w:val="3E865FEC"/>
    <w:multiLevelType w:val="hybridMultilevel"/>
    <w:tmpl w:val="E05CCA32"/>
    <w:lvl w:ilvl="0" w:tplc="41664932">
      <w:start w:val="5"/>
      <w:numFmt w:val="decimal"/>
      <w:lvlText w:val="%1."/>
      <w:lvlJc w:val="left"/>
      <w:pPr>
        <w:tabs>
          <w:tab w:val="num" w:pos="360"/>
        </w:tabs>
        <w:ind w:left="360" w:hanging="360"/>
      </w:pPr>
      <w:rPr>
        <w:rFonts w:hint="default"/>
        <w:i w:val="0"/>
      </w:rPr>
    </w:lvl>
    <w:lvl w:ilvl="1" w:tplc="693A4FCC">
      <w:start w:val="1"/>
      <w:numFmt w:val="lowerLetter"/>
      <w:lvlText w:val="%2)"/>
      <w:lvlJc w:val="left"/>
      <w:pPr>
        <w:ind w:left="1440" w:hanging="360"/>
      </w:pPr>
      <w:rPr>
        <w:rFonts w:hint="default"/>
        <w:w w:val="99"/>
        <w:sz w:val="2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2E1AC5"/>
    <w:multiLevelType w:val="hybridMultilevel"/>
    <w:tmpl w:val="96027014"/>
    <w:lvl w:ilvl="0" w:tplc="CAD84EA2">
      <w:start w:val="1"/>
      <w:numFmt w:val="decimal"/>
      <w:lvlText w:val="%1."/>
      <w:lvlJc w:val="left"/>
      <w:pPr>
        <w:ind w:left="360" w:hanging="360"/>
      </w:pPr>
      <w:rPr>
        <w:rFonts w:hint="default"/>
        <w:i w:val="0"/>
      </w:rPr>
    </w:lvl>
    <w:lvl w:ilvl="1" w:tplc="04100019">
      <w:start w:val="1"/>
      <w:numFmt w:val="lowerLetter"/>
      <w:lvlText w:val="%2."/>
      <w:lvlJc w:val="left"/>
      <w:pPr>
        <w:ind w:left="1440" w:hanging="360"/>
      </w:pPr>
    </w:lvl>
    <w:lvl w:ilvl="2" w:tplc="0DB88948">
      <w:start w:val="1"/>
      <w:numFmt w:val="lowerLetter"/>
      <w:lvlText w:val="%3."/>
      <w:lvlJc w:val="right"/>
      <w:pPr>
        <w:ind w:left="1173" w:hanging="180"/>
      </w:pPr>
      <w:rPr>
        <w:rFonts w:ascii="Times New Roman" w:eastAsia="Times New Roman" w:hAnsi="Times New Roman" w:cs="Times New Roman"/>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5F01A1"/>
    <w:multiLevelType w:val="hybridMultilevel"/>
    <w:tmpl w:val="55F87CE6"/>
    <w:lvl w:ilvl="0" w:tplc="B520FF5A">
      <w:start w:val="1"/>
      <w:numFmt w:val="bullet"/>
      <w:lvlText w:val="-"/>
      <w:lvlJc w:val="left"/>
      <w:pPr>
        <w:ind w:left="720" w:hanging="360"/>
      </w:pPr>
      <w:rPr>
        <w:rFonts w:ascii="Arial" w:eastAsia="Times New Roman" w:hAnsi="Arial" w:cs="Arial" w:hint="default"/>
      </w:rPr>
    </w:lvl>
    <w:lvl w:ilvl="1" w:tplc="D5D02CDE" w:tentative="1">
      <w:start w:val="1"/>
      <w:numFmt w:val="bullet"/>
      <w:lvlText w:val="o"/>
      <w:lvlJc w:val="left"/>
      <w:pPr>
        <w:ind w:left="1440" w:hanging="360"/>
      </w:pPr>
      <w:rPr>
        <w:rFonts w:ascii="Courier New" w:hAnsi="Courier New" w:cs="Courier New" w:hint="default"/>
      </w:rPr>
    </w:lvl>
    <w:lvl w:ilvl="2" w:tplc="A2123282" w:tentative="1">
      <w:start w:val="1"/>
      <w:numFmt w:val="bullet"/>
      <w:lvlText w:val=""/>
      <w:lvlJc w:val="left"/>
      <w:pPr>
        <w:ind w:left="2160" w:hanging="360"/>
      </w:pPr>
      <w:rPr>
        <w:rFonts w:ascii="Wingdings" w:hAnsi="Wingdings" w:hint="default"/>
      </w:rPr>
    </w:lvl>
    <w:lvl w:ilvl="3" w:tplc="2462253C" w:tentative="1">
      <w:start w:val="1"/>
      <w:numFmt w:val="bullet"/>
      <w:lvlText w:val=""/>
      <w:lvlJc w:val="left"/>
      <w:pPr>
        <w:ind w:left="2880" w:hanging="360"/>
      </w:pPr>
      <w:rPr>
        <w:rFonts w:ascii="Symbol" w:hAnsi="Symbol" w:hint="default"/>
      </w:rPr>
    </w:lvl>
    <w:lvl w:ilvl="4" w:tplc="F962C19A" w:tentative="1">
      <w:start w:val="1"/>
      <w:numFmt w:val="bullet"/>
      <w:lvlText w:val="o"/>
      <w:lvlJc w:val="left"/>
      <w:pPr>
        <w:ind w:left="3600" w:hanging="360"/>
      </w:pPr>
      <w:rPr>
        <w:rFonts w:ascii="Courier New" w:hAnsi="Courier New" w:cs="Courier New" w:hint="default"/>
      </w:rPr>
    </w:lvl>
    <w:lvl w:ilvl="5" w:tplc="D144DB2C" w:tentative="1">
      <w:start w:val="1"/>
      <w:numFmt w:val="bullet"/>
      <w:lvlText w:val=""/>
      <w:lvlJc w:val="left"/>
      <w:pPr>
        <w:ind w:left="4320" w:hanging="360"/>
      </w:pPr>
      <w:rPr>
        <w:rFonts w:ascii="Wingdings" w:hAnsi="Wingdings" w:hint="default"/>
      </w:rPr>
    </w:lvl>
    <w:lvl w:ilvl="6" w:tplc="CB32BB60" w:tentative="1">
      <w:start w:val="1"/>
      <w:numFmt w:val="bullet"/>
      <w:lvlText w:val=""/>
      <w:lvlJc w:val="left"/>
      <w:pPr>
        <w:ind w:left="5040" w:hanging="360"/>
      </w:pPr>
      <w:rPr>
        <w:rFonts w:ascii="Symbol" w:hAnsi="Symbol" w:hint="default"/>
      </w:rPr>
    </w:lvl>
    <w:lvl w:ilvl="7" w:tplc="D9844D2A" w:tentative="1">
      <w:start w:val="1"/>
      <w:numFmt w:val="bullet"/>
      <w:lvlText w:val="o"/>
      <w:lvlJc w:val="left"/>
      <w:pPr>
        <w:ind w:left="5760" w:hanging="360"/>
      </w:pPr>
      <w:rPr>
        <w:rFonts w:ascii="Courier New" w:hAnsi="Courier New" w:cs="Courier New" w:hint="default"/>
      </w:rPr>
    </w:lvl>
    <w:lvl w:ilvl="8" w:tplc="C9345536" w:tentative="1">
      <w:start w:val="1"/>
      <w:numFmt w:val="bullet"/>
      <w:lvlText w:val=""/>
      <w:lvlJc w:val="left"/>
      <w:pPr>
        <w:ind w:left="6480" w:hanging="360"/>
      </w:pPr>
      <w:rPr>
        <w:rFonts w:ascii="Wingdings" w:hAnsi="Wingdings" w:hint="default"/>
      </w:rPr>
    </w:lvl>
  </w:abstractNum>
  <w:abstractNum w:abstractNumId="15" w15:restartNumberingAfterBreak="0">
    <w:nsid w:val="4FB64C9E"/>
    <w:multiLevelType w:val="hybridMultilevel"/>
    <w:tmpl w:val="5B72AD30"/>
    <w:lvl w:ilvl="0" w:tplc="AC40AF90">
      <w:start w:val="1"/>
      <w:numFmt w:val="lowerRoman"/>
      <w:lvlText w:val="(%1)"/>
      <w:lvlJc w:val="left"/>
      <w:pPr>
        <w:ind w:left="1080" w:hanging="720"/>
      </w:pPr>
      <w:rPr>
        <w:rFonts w:hint="default"/>
        <w:b w:val="0"/>
        <w:bCs w:val="0"/>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E0187E"/>
    <w:multiLevelType w:val="hybridMultilevel"/>
    <w:tmpl w:val="08DAFC5C"/>
    <w:lvl w:ilvl="0" w:tplc="AFE688FA">
      <w:start w:val="1"/>
      <w:numFmt w:val="lowerLetter"/>
      <w:lvlText w:val="%1)"/>
      <w:lvlJc w:val="left"/>
      <w:pPr>
        <w:ind w:left="720" w:hanging="360"/>
      </w:pPr>
      <w:rPr>
        <w:rFonts w:hint="default"/>
      </w:rPr>
    </w:lvl>
    <w:lvl w:ilvl="1" w:tplc="5172DC02" w:tentative="1">
      <w:start w:val="1"/>
      <w:numFmt w:val="lowerLetter"/>
      <w:lvlText w:val="%2."/>
      <w:lvlJc w:val="left"/>
      <w:pPr>
        <w:ind w:left="1440" w:hanging="360"/>
      </w:pPr>
    </w:lvl>
    <w:lvl w:ilvl="2" w:tplc="B426B3FA" w:tentative="1">
      <w:start w:val="1"/>
      <w:numFmt w:val="lowerRoman"/>
      <w:lvlText w:val="%3."/>
      <w:lvlJc w:val="right"/>
      <w:pPr>
        <w:ind w:left="2160" w:hanging="180"/>
      </w:pPr>
    </w:lvl>
    <w:lvl w:ilvl="3" w:tplc="31CCD264" w:tentative="1">
      <w:start w:val="1"/>
      <w:numFmt w:val="decimal"/>
      <w:lvlText w:val="%4."/>
      <w:lvlJc w:val="left"/>
      <w:pPr>
        <w:ind w:left="2880" w:hanging="360"/>
      </w:pPr>
    </w:lvl>
    <w:lvl w:ilvl="4" w:tplc="F9165A00" w:tentative="1">
      <w:start w:val="1"/>
      <w:numFmt w:val="lowerLetter"/>
      <w:lvlText w:val="%5."/>
      <w:lvlJc w:val="left"/>
      <w:pPr>
        <w:ind w:left="3600" w:hanging="360"/>
      </w:pPr>
    </w:lvl>
    <w:lvl w:ilvl="5" w:tplc="2410E2D0" w:tentative="1">
      <w:start w:val="1"/>
      <w:numFmt w:val="lowerRoman"/>
      <w:lvlText w:val="%6."/>
      <w:lvlJc w:val="right"/>
      <w:pPr>
        <w:ind w:left="4320" w:hanging="180"/>
      </w:pPr>
    </w:lvl>
    <w:lvl w:ilvl="6" w:tplc="EB2E0940" w:tentative="1">
      <w:start w:val="1"/>
      <w:numFmt w:val="decimal"/>
      <w:lvlText w:val="%7."/>
      <w:lvlJc w:val="left"/>
      <w:pPr>
        <w:ind w:left="5040" w:hanging="360"/>
      </w:pPr>
    </w:lvl>
    <w:lvl w:ilvl="7" w:tplc="27C661F8" w:tentative="1">
      <w:start w:val="1"/>
      <w:numFmt w:val="lowerLetter"/>
      <w:lvlText w:val="%8."/>
      <w:lvlJc w:val="left"/>
      <w:pPr>
        <w:ind w:left="5760" w:hanging="360"/>
      </w:pPr>
    </w:lvl>
    <w:lvl w:ilvl="8" w:tplc="D87CC06A" w:tentative="1">
      <w:start w:val="1"/>
      <w:numFmt w:val="lowerRoman"/>
      <w:lvlText w:val="%9."/>
      <w:lvlJc w:val="right"/>
      <w:pPr>
        <w:ind w:left="6480" w:hanging="180"/>
      </w:pPr>
    </w:lvl>
  </w:abstractNum>
  <w:abstractNum w:abstractNumId="17" w15:restartNumberingAfterBreak="0">
    <w:nsid w:val="5BB90C4E"/>
    <w:multiLevelType w:val="hybridMultilevel"/>
    <w:tmpl w:val="7584B922"/>
    <w:lvl w:ilvl="0" w:tplc="8E76DF2E">
      <w:start w:val="1"/>
      <w:numFmt w:val="lowerRoman"/>
      <w:lvlText w:val="%1."/>
      <w:lvlJc w:val="left"/>
      <w:pPr>
        <w:ind w:left="1068" w:hanging="360"/>
      </w:pPr>
      <w:rPr>
        <w:rFonts w:hint="default"/>
      </w:rPr>
    </w:lvl>
    <w:lvl w:ilvl="1" w:tplc="70F048C2" w:tentative="1">
      <w:start w:val="1"/>
      <w:numFmt w:val="lowerLetter"/>
      <w:lvlText w:val="%2."/>
      <w:lvlJc w:val="left"/>
      <w:pPr>
        <w:ind w:left="1788" w:hanging="360"/>
      </w:pPr>
    </w:lvl>
    <w:lvl w:ilvl="2" w:tplc="CEFC2B84" w:tentative="1">
      <w:start w:val="1"/>
      <w:numFmt w:val="lowerRoman"/>
      <w:lvlText w:val="%3."/>
      <w:lvlJc w:val="right"/>
      <w:pPr>
        <w:ind w:left="2508" w:hanging="180"/>
      </w:pPr>
    </w:lvl>
    <w:lvl w:ilvl="3" w:tplc="D61CA10C" w:tentative="1">
      <w:start w:val="1"/>
      <w:numFmt w:val="decimal"/>
      <w:lvlText w:val="%4."/>
      <w:lvlJc w:val="left"/>
      <w:pPr>
        <w:ind w:left="3228" w:hanging="360"/>
      </w:pPr>
    </w:lvl>
    <w:lvl w:ilvl="4" w:tplc="BB7633A2" w:tentative="1">
      <w:start w:val="1"/>
      <w:numFmt w:val="lowerLetter"/>
      <w:lvlText w:val="%5."/>
      <w:lvlJc w:val="left"/>
      <w:pPr>
        <w:ind w:left="3948" w:hanging="360"/>
      </w:pPr>
    </w:lvl>
    <w:lvl w:ilvl="5" w:tplc="1C42631C" w:tentative="1">
      <w:start w:val="1"/>
      <w:numFmt w:val="lowerRoman"/>
      <w:lvlText w:val="%6."/>
      <w:lvlJc w:val="right"/>
      <w:pPr>
        <w:ind w:left="4668" w:hanging="180"/>
      </w:pPr>
    </w:lvl>
    <w:lvl w:ilvl="6" w:tplc="903EFDB4" w:tentative="1">
      <w:start w:val="1"/>
      <w:numFmt w:val="decimal"/>
      <w:lvlText w:val="%7."/>
      <w:lvlJc w:val="left"/>
      <w:pPr>
        <w:ind w:left="5388" w:hanging="360"/>
      </w:pPr>
    </w:lvl>
    <w:lvl w:ilvl="7" w:tplc="69D2F340" w:tentative="1">
      <w:start w:val="1"/>
      <w:numFmt w:val="lowerLetter"/>
      <w:lvlText w:val="%8."/>
      <w:lvlJc w:val="left"/>
      <w:pPr>
        <w:ind w:left="6108" w:hanging="360"/>
      </w:pPr>
    </w:lvl>
    <w:lvl w:ilvl="8" w:tplc="63C4B02A" w:tentative="1">
      <w:start w:val="1"/>
      <w:numFmt w:val="lowerRoman"/>
      <w:lvlText w:val="%9."/>
      <w:lvlJc w:val="right"/>
      <w:pPr>
        <w:ind w:left="6828" w:hanging="180"/>
      </w:pPr>
    </w:lvl>
  </w:abstractNum>
  <w:abstractNum w:abstractNumId="18" w15:restartNumberingAfterBreak="0">
    <w:nsid w:val="5C1A0BD9"/>
    <w:multiLevelType w:val="hybridMultilevel"/>
    <w:tmpl w:val="08DAFC5C"/>
    <w:lvl w:ilvl="0" w:tplc="97D67D62">
      <w:start w:val="1"/>
      <w:numFmt w:val="lowerLetter"/>
      <w:lvlText w:val="%1)"/>
      <w:lvlJc w:val="left"/>
      <w:pPr>
        <w:ind w:left="720" w:hanging="360"/>
      </w:pPr>
      <w:rPr>
        <w:rFonts w:hint="default"/>
      </w:rPr>
    </w:lvl>
    <w:lvl w:ilvl="1" w:tplc="904C3C60" w:tentative="1">
      <w:start w:val="1"/>
      <w:numFmt w:val="lowerLetter"/>
      <w:lvlText w:val="%2."/>
      <w:lvlJc w:val="left"/>
      <w:pPr>
        <w:ind w:left="1440" w:hanging="360"/>
      </w:pPr>
    </w:lvl>
    <w:lvl w:ilvl="2" w:tplc="8550EDF2" w:tentative="1">
      <w:start w:val="1"/>
      <w:numFmt w:val="lowerRoman"/>
      <w:lvlText w:val="%3."/>
      <w:lvlJc w:val="right"/>
      <w:pPr>
        <w:ind w:left="2160" w:hanging="180"/>
      </w:pPr>
    </w:lvl>
    <w:lvl w:ilvl="3" w:tplc="F01C0E92" w:tentative="1">
      <w:start w:val="1"/>
      <w:numFmt w:val="decimal"/>
      <w:lvlText w:val="%4."/>
      <w:lvlJc w:val="left"/>
      <w:pPr>
        <w:ind w:left="2880" w:hanging="360"/>
      </w:pPr>
    </w:lvl>
    <w:lvl w:ilvl="4" w:tplc="5C7A3938" w:tentative="1">
      <w:start w:val="1"/>
      <w:numFmt w:val="lowerLetter"/>
      <w:lvlText w:val="%5."/>
      <w:lvlJc w:val="left"/>
      <w:pPr>
        <w:ind w:left="3600" w:hanging="360"/>
      </w:pPr>
    </w:lvl>
    <w:lvl w:ilvl="5" w:tplc="9ED01944" w:tentative="1">
      <w:start w:val="1"/>
      <w:numFmt w:val="lowerRoman"/>
      <w:lvlText w:val="%6."/>
      <w:lvlJc w:val="right"/>
      <w:pPr>
        <w:ind w:left="4320" w:hanging="180"/>
      </w:pPr>
    </w:lvl>
    <w:lvl w:ilvl="6" w:tplc="869A2F94" w:tentative="1">
      <w:start w:val="1"/>
      <w:numFmt w:val="decimal"/>
      <w:lvlText w:val="%7."/>
      <w:lvlJc w:val="left"/>
      <w:pPr>
        <w:ind w:left="5040" w:hanging="360"/>
      </w:pPr>
    </w:lvl>
    <w:lvl w:ilvl="7" w:tplc="A024293C" w:tentative="1">
      <w:start w:val="1"/>
      <w:numFmt w:val="lowerLetter"/>
      <w:lvlText w:val="%8."/>
      <w:lvlJc w:val="left"/>
      <w:pPr>
        <w:ind w:left="5760" w:hanging="360"/>
      </w:pPr>
    </w:lvl>
    <w:lvl w:ilvl="8" w:tplc="6212BBD8" w:tentative="1">
      <w:start w:val="1"/>
      <w:numFmt w:val="lowerRoman"/>
      <w:lvlText w:val="%9."/>
      <w:lvlJc w:val="right"/>
      <w:pPr>
        <w:ind w:left="6480" w:hanging="180"/>
      </w:pPr>
    </w:lvl>
  </w:abstractNum>
  <w:abstractNum w:abstractNumId="19" w15:restartNumberingAfterBreak="0">
    <w:nsid w:val="5DE30ADB"/>
    <w:multiLevelType w:val="hybridMultilevel"/>
    <w:tmpl w:val="F9D032A4"/>
    <w:lvl w:ilvl="0" w:tplc="0410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516D3C"/>
    <w:multiLevelType w:val="hybridMultilevel"/>
    <w:tmpl w:val="A6989816"/>
    <w:lvl w:ilvl="0" w:tplc="96D29218">
      <w:start w:val="1"/>
      <w:numFmt w:val="lowerLetter"/>
      <w:lvlText w:val="%1."/>
      <w:lvlJc w:val="left"/>
      <w:pPr>
        <w:ind w:left="720" w:hanging="360"/>
      </w:pPr>
    </w:lvl>
    <w:lvl w:ilvl="1" w:tplc="136A28DC" w:tentative="1">
      <w:start w:val="1"/>
      <w:numFmt w:val="lowerLetter"/>
      <w:lvlText w:val="%2."/>
      <w:lvlJc w:val="left"/>
      <w:pPr>
        <w:ind w:left="1440" w:hanging="360"/>
      </w:pPr>
    </w:lvl>
    <w:lvl w:ilvl="2" w:tplc="E3AA8CF4" w:tentative="1">
      <w:start w:val="1"/>
      <w:numFmt w:val="lowerRoman"/>
      <w:lvlText w:val="%3."/>
      <w:lvlJc w:val="right"/>
      <w:pPr>
        <w:ind w:left="2160" w:hanging="180"/>
      </w:pPr>
    </w:lvl>
    <w:lvl w:ilvl="3" w:tplc="D6A4CBDC" w:tentative="1">
      <w:start w:val="1"/>
      <w:numFmt w:val="decimal"/>
      <w:lvlText w:val="%4."/>
      <w:lvlJc w:val="left"/>
      <w:pPr>
        <w:ind w:left="2880" w:hanging="360"/>
      </w:pPr>
    </w:lvl>
    <w:lvl w:ilvl="4" w:tplc="63541558" w:tentative="1">
      <w:start w:val="1"/>
      <w:numFmt w:val="lowerLetter"/>
      <w:lvlText w:val="%5."/>
      <w:lvlJc w:val="left"/>
      <w:pPr>
        <w:ind w:left="3600" w:hanging="360"/>
      </w:pPr>
    </w:lvl>
    <w:lvl w:ilvl="5" w:tplc="55E0E7FE" w:tentative="1">
      <w:start w:val="1"/>
      <w:numFmt w:val="lowerRoman"/>
      <w:lvlText w:val="%6."/>
      <w:lvlJc w:val="right"/>
      <w:pPr>
        <w:ind w:left="4320" w:hanging="180"/>
      </w:pPr>
    </w:lvl>
    <w:lvl w:ilvl="6" w:tplc="BCEEA022" w:tentative="1">
      <w:start w:val="1"/>
      <w:numFmt w:val="decimal"/>
      <w:lvlText w:val="%7."/>
      <w:lvlJc w:val="left"/>
      <w:pPr>
        <w:ind w:left="5040" w:hanging="360"/>
      </w:pPr>
    </w:lvl>
    <w:lvl w:ilvl="7" w:tplc="BFB0503E" w:tentative="1">
      <w:start w:val="1"/>
      <w:numFmt w:val="lowerLetter"/>
      <w:lvlText w:val="%8."/>
      <w:lvlJc w:val="left"/>
      <w:pPr>
        <w:ind w:left="5760" w:hanging="360"/>
      </w:pPr>
    </w:lvl>
    <w:lvl w:ilvl="8" w:tplc="AD88C8F2" w:tentative="1">
      <w:start w:val="1"/>
      <w:numFmt w:val="lowerRoman"/>
      <w:lvlText w:val="%9."/>
      <w:lvlJc w:val="right"/>
      <w:pPr>
        <w:ind w:left="6480" w:hanging="180"/>
      </w:pPr>
    </w:lvl>
  </w:abstractNum>
  <w:abstractNum w:abstractNumId="21" w15:restartNumberingAfterBreak="0">
    <w:nsid w:val="69774183"/>
    <w:multiLevelType w:val="hybridMultilevel"/>
    <w:tmpl w:val="01CEB71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181694"/>
    <w:multiLevelType w:val="hybridMultilevel"/>
    <w:tmpl w:val="DEAAA1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634A38"/>
    <w:multiLevelType w:val="hybridMultilevel"/>
    <w:tmpl w:val="FF4459DE"/>
    <w:lvl w:ilvl="0" w:tplc="CFC40BBC">
      <w:start w:val="1"/>
      <w:numFmt w:val="bullet"/>
      <w:lvlText w:val=""/>
      <w:lvlJc w:val="left"/>
      <w:pPr>
        <w:ind w:left="720" w:hanging="360"/>
      </w:pPr>
      <w:rPr>
        <w:rFonts w:ascii="Symbol" w:hAnsi="Symbol" w:hint="default"/>
      </w:rPr>
    </w:lvl>
    <w:lvl w:ilvl="1" w:tplc="74D8DDC2" w:tentative="1">
      <w:start w:val="1"/>
      <w:numFmt w:val="bullet"/>
      <w:lvlText w:val="o"/>
      <w:lvlJc w:val="left"/>
      <w:pPr>
        <w:ind w:left="1440" w:hanging="360"/>
      </w:pPr>
      <w:rPr>
        <w:rFonts w:ascii="Courier New" w:hAnsi="Courier New" w:cs="Courier New" w:hint="default"/>
      </w:rPr>
    </w:lvl>
    <w:lvl w:ilvl="2" w:tplc="F34C6AF0" w:tentative="1">
      <w:start w:val="1"/>
      <w:numFmt w:val="bullet"/>
      <w:lvlText w:val=""/>
      <w:lvlJc w:val="left"/>
      <w:pPr>
        <w:ind w:left="2160" w:hanging="360"/>
      </w:pPr>
      <w:rPr>
        <w:rFonts w:ascii="Wingdings" w:hAnsi="Wingdings" w:hint="default"/>
      </w:rPr>
    </w:lvl>
    <w:lvl w:ilvl="3" w:tplc="FC528642" w:tentative="1">
      <w:start w:val="1"/>
      <w:numFmt w:val="bullet"/>
      <w:lvlText w:val=""/>
      <w:lvlJc w:val="left"/>
      <w:pPr>
        <w:ind w:left="2880" w:hanging="360"/>
      </w:pPr>
      <w:rPr>
        <w:rFonts w:ascii="Symbol" w:hAnsi="Symbol" w:hint="default"/>
      </w:rPr>
    </w:lvl>
    <w:lvl w:ilvl="4" w:tplc="052A937E" w:tentative="1">
      <w:start w:val="1"/>
      <w:numFmt w:val="bullet"/>
      <w:lvlText w:val="o"/>
      <w:lvlJc w:val="left"/>
      <w:pPr>
        <w:ind w:left="3600" w:hanging="360"/>
      </w:pPr>
      <w:rPr>
        <w:rFonts w:ascii="Courier New" w:hAnsi="Courier New" w:cs="Courier New" w:hint="default"/>
      </w:rPr>
    </w:lvl>
    <w:lvl w:ilvl="5" w:tplc="AC26DE5E" w:tentative="1">
      <w:start w:val="1"/>
      <w:numFmt w:val="bullet"/>
      <w:lvlText w:val=""/>
      <w:lvlJc w:val="left"/>
      <w:pPr>
        <w:ind w:left="4320" w:hanging="360"/>
      </w:pPr>
      <w:rPr>
        <w:rFonts w:ascii="Wingdings" w:hAnsi="Wingdings" w:hint="default"/>
      </w:rPr>
    </w:lvl>
    <w:lvl w:ilvl="6" w:tplc="698A5254" w:tentative="1">
      <w:start w:val="1"/>
      <w:numFmt w:val="bullet"/>
      <w:lvlText w:val=""/>
      <w:lvlJc w:val="left"/>
      <w:pPr>
        <w:ind w:left="5040" w:hanging="360"/>
      </w:pPr>
      <w:rPr>
        <w:rFonts w:ascii="Symbol" w:hAnsi="Symbol" w:hint="default"/>
      </w:rPr>
    </w:lvl>
    <w:lvl w:ilvl="7" w:tplc="B32059FE" w:tentative="1">
      <w:start w:val="1"/>
      <w:numFmt w:val="bullet"/>
      <w:lvlText w:val="o"/>
      <w:lvlJc w:val="left"/>
      <w:pPr>
        <w:ind w:left="5760" w:hanging="360"/>
      </w:pPr>
      <w:rPr>
        <w:rFonts w:ascii="Courier New" w:hAnsi="Courier New" w:cs="Courier New" w:hint="default"/>
      </w:rPr>
    </w:lvl>
    <w:lvl w:ilvl="8" w:tplc="D51E9D10" w:tentative="1">
      <w:start w:val="1"/>
      <w:numFmt w:val="bullet"/>
      <w:lvlText w:val=""/>
      <w:lvlJc w:val="left"/>
      <w:pPr>
        <w:ind w:left="6480" w:hanging="360"/>
      </w:pPr>
      <w:rPr>
        <w:rFonts w:ascii="Wingdings" w:hAnsi="Wingdings" w:hint="default"/>
      </w:rPr>
    </w:lvl>
  </w:abstractNum>
  <w:abstractNum w:abstractNumId="24" w15:restartNumberingAfterBreak="0">
    <w:nsid w:val="709C6572"/>
    <w:multiLevelType w:val="hybridMultilevel"/>
    <w:tmpl w:val="139E1862"/>
    <w:lvl w:ilvl="0" w:tplc="A75E31F6">
      <w:start w:val="1"/>
      <w:numFmt w:val="lowerLetter"/>
      <w:lvlText w:val="%1."/>
      <w:lvlJc w:val="left"/>
      <w:pPr>
        <w:ind w:left="720" w:hanging="360"/>
      </w:pPr>
    </w:lvl>
    <w:lvl w:ilvl="1" w:tplc="398AD7E8" w:tentative="1">
      <w:start w:val="1"/>
      <w:numFmt w:val="lowerLetter"/>
      <w:lvlText w:val="%2."/>
      <w:lvlJc w:val="left"/>
      <w:pPr>
        <w:ind w:left="1440" w:hanging="360"/>
      </w:pPr>
    </w:lvl>
    <w:lvl w:ilvl="2" w:tplc="628293B4" w:tentative="1">
      <w:start w:val="1"/>
      <w:numFmt w:val="lowerRoman"/>
      <w:lvlText w:val="%3."/>
      <w:lvlJc w:val="right"/>
      <w:pPr>
        <w:ind w:left="2160" w:hanging="180"/>
      </w:pPr>
    </w:lvl>
    <w:lvl w:ilvl="3" w:tplc="C354156E" w:tentative="1">
      <w:start w:val="1"/>
      <w:numFmt w:val="decimal"/>
      <w:lvlText w:val="%4."/>
      <w:lvlJc w:val="left"/>
      <w:pPr>
        <w:ind w:left="2880" w:hanging="360"/>
      </w:pPr>
    </w:lvl>
    <w:lvl w:ilvl="4" w:tplc="8806ED80" w:tentative="1">
      <w:start w:val="1"/>
      <w:numFmt w:val="lowerLetter"/>
      <w:lvlText w:val="%5."/>
      <w:lvlJc w:val="left"/>
      <w:pPr>
        <w:ind w:left="3600" w:hanging="360"/>
      </w:pPr>
    </w:lvl>
    <w:lvl w:ilvl="5" w:tplc="F83CA40E" w:tentative="1">
      <w:start w:val="1"/>
      <w:numFmt w:val="lowerRoman"/>
      <w:lvlText w:val="%6."/>
      <w:lvlJc w:val="right"/>
      <w:pPr>
        <w:ind w:left="4320" w:hanging="180"/>
      </w:pPr>
    </w:lvl>
    <w:lvl w:ilvl="6" w:tplc="4770018C" w:tentative="1">
      <w:start w:val="1"/>
      <w:numFmt w:val="decimal"/>
      <w:lvlText w:val="%7."/>
      <w:lvlJc w:val="left"/>
      <w:pPr>
        <w:ind w:left="5040" w:hanging="360"/>
      </w:pPr>
    </w:lvl>
    <w:lvl w:ilvl="7" w:tplc="AB9E5A1E" w:tentative="1">
      <w:start w:val="1"/>
      <w:numFmt w:val="lowerLetter"/>
      <w:lvlText w:val="%8."/>
      <w:lvlJc w:val="left"/>
      <w:pPr>
        <w:ind w:left="5760" w:hanging="360"/>
      </w:pPr>
    </w:lvl>
    <w:lvl w:ilvl="8" w:tplc="8E666A38" w:tentative="1">
      <w:start w:val="1"/>
      <w:numFmt w:val="lowerRoman"/>
      <w:lvlText w:val="%9."/>
      <w:lvlJc w:val="right"/>
      <w:pPr>
        <w:ind w:left="6480" w:hanging="180"/>
      </w:pPr>
    </w:lvl>
  </w:abstractNum>
  <w:abstractNum w:abstractNumId="25" w15:restartNumberingAfterBreak="0">
    <w:nsid w:val="72CD6A92"/>
    <w:multiLevelType w:val="hybridMultilevel"/>
    <w:tmpl w:val="72BC0754"/>
    <w:lvl w:ilvl="0" w:tplc="35764698">
      <w:start w:val="1"/>
      <w:numFmt w:val="decimal"/>
      <w:lvlText w:val="%1."/>
      <w:lvlJc w:val="left"/>
      <w:pPr>
        <w:ind w:left="862" w:hanging="360"/>
      </w:pPr>
    </w:lvl>
    <w:lvl w:ilvl="1" w:tplc="C4DCC8FC" w:tentative="1">
      <w:start w:val="1"/>
      <w:numFmt w:val="lowerLetter"/>
      <w:lvlText w:val="%2."/>
      <w:lvlJc w:val="left"/>
      <w:pPr>
        <w:ind w:left="1582" w:hanging="360"/>
      </w:pPr>
    </w:lvl>
    <w:lvl w:ilvl="2" w:tplc="DE32D5A8" w:tentative="1">
      <w:start w:val="1"/>
      <w:numFmt w:val="lowerRoman"/>
      <w:lvlText w:val="%3."/>
      <w:lvlJc w:val="right"/>
      <w:pPr>
        <w:ind w:left="2302" w:hanging="180"/>
      </w:pPr>
    </w:lvl>
    <w:lvl w:ilvl="3" w:tplc="23E6B82E" w:tentative="1">
      <w:start w:val="1"/>
      <w:numFmt w:val="decimal"/>
      <w:lvlText w:val="%4."/>
      <w:lvlJc w:val="left"/>
      <w:pPr>
        <w:ind w:left="3022" w:hanging="360"/>
      </w:pPr>
    </w:lvl>
    <w:lvl w:ilvl="4" w:tplc="3E465080" w:tentative="1">
      <w:start w:val="1"/>
      <w:numFmt w:val="lowerLetter"/>
      <w:lvlText w:val="%5."/>
      <w:lvlJc w:val="left"/>
      <w:pPr>
        <w:ind w:left="3742" w:hanging="360"/>
      </w:pPr>
    </w:lvl>
    <w:lvl w:ilvl="5" w:tplc="8E18CD62" w:tentative="1">
      <w:start w:val="1"/>
      <w:numFmt w:val="lowerRoman"/>
      <w:lvlText w:val="%6."/>
      <w:lvlJc w:val="right"/>
      <w:pPr>
        <w:ind w:left="4462" w:hanging="180"/>
      </w:pPr>
    </w:lvl>
    <w:lvl w:ilvl="6" w:tplc="E21AA3AE" w:tentative="1">
      <w:start w:val="1"/>
      <w:numFmt w:val="decimal"/>
      <w:lvlText w:val="%7."/>
      <w:lvlJc w:val="left"/>
      <w:pPr>
        <w:ind w:left="5182" w:hanging="360"/>
      </w:pPr>
    </w:lvl>
    <w:lvl w:ilvl="7" w:tplc="B978C464" w:tentative="1">
      <w:start w:val="1"/>
      <w:numFmt w:val="lowerLetter"/>
      <w:lvlText w:val="%8."/>
      <w:lvlJc w:val="left"/>
      <w:pPr>
        <w:ind w:left="5902" w:hanging="360"/>
      </w:pPr>
    </w:lvl>
    <w:lvl w:ilvl="8" w:tplc="A96C4688" w:tentative="1">
      <w:start w:val="1"/>
      <w:numFmt w:val="lowerRoman"/>
      <w:lvlText w:val="%9."/>
      <w:lvlJc w:val="right"/>
      <w:pPr>
        <w:ind w:left="6622" w:hanging="180"/>
      </w:pPr>
    </w:lvl>
  </w:abstractNum>
  <w:num w:numId="1" w16cid:durableId="1033504716">
    <w:abstractNumId w:val="0"/>
  </w:num>
  <w:num w:numId="2" w16cid:durableId="1062404802">
    <w:abstractNumId w:val="1"/>
  </w:num>
  <w:num w:numId="3" w16cid:durableId="3672121">
    <w:abstractNumId w:val="2"/>
  </w:num>
  <w:num w:numId="4" w16cid:durableId="899289817">
    <w:abstractNumId w:val="13"/>
  </w:num>
  <w:num w:numId="5" w16cid:durableId="1976829202">
    <w:abstractNumId w:val="12"/>
  </w:num>
  <w:num w:numId="6" w16cid:durableId="2049719450">
    <w:abstractNumId w:val="8"/>
  </w:num>
  <w:num w:numId="7" w16cid:durableId="157039915">
    <w:abstractNumId w:val="19"/>
  </w:num>
  <w:num w:numId="8" w16cid:durableId="1734423281">
    <w:abstractNumId w:val="3"/>
  </w:num>
  <w:num w:numId="9" w16cid:durableId="947588318">
    <w:abstractNumId w:val="15"/>
  </w:num>
  <w:num w:numId="10" w16cid:durableId="357313992">
    <w:abstractNumId w:val="11"/>
  </w:num>
  <w:num w:numId="11" w16cid:durableId="529150384">
    <w:abstractNumId w:val="9"/>
  </w:num>
  <w:num w:numId="12" w16cid:durableId="1721585633">
    <w:abstractNumId w:val="24"/>
  </w:num>
  <w:num w:numId="13" w16cid:durableId="984625831">
    <w:abstractNumId w:val="10"/>
  </w:num>
  <w:num w:numId="14" w16cid:durableId="2068070365">
    <w:abstractNumId w:val="4"/>
  </w:num>
  <w:num w:numId="15" w16cid:durableId="1240216231">
    <w:abstractNumId w:val="17"/>
  </w:num>
  <w:num w:numId="16" w16cid:durableId="1829514056">
    <w:abstractNumId w:val="20"/>
  </w:num>
  <w:num w:numId="17" w16cid:durableId="869804196">
    <w:abstractNumId w:val="18"/>
  </w:num>
  <w:num w:numId="18" w16cid:durableId="1428034709">
    <w:abstractNumId w:val="7"/>
  </w:num>
  <w:num w:numId="19" w16cid:durableId="1062097727">
    <w:abstractNumId w:val="23"/>
  </w:num>
  <w:num w:numId="20" w16cid:durableId="412045373">
    <w:abstractNumId w:val="14"/>
  </w:num>
  <w:num w:numId="21" w16cid:durableId="109978930">
    <w:abstractNumId w:val="16"/>
  </w:num>
  <w:num w:numId="22" w16cid:durableId="799808449">
    <w:abstractNumId w:val="25"/>
  </w:num>
  <w:num w:numId="23" w16cid:durableId="1942908269">
    <w:abstractNumId w:val="22"/>
  </w:num>
  <w:num w:numId="24" w16cid:durableId="1619724297">
    <w:abstractNumId w:val="21"/>
  </w:num>
  <w:num w:numId="25" w16cid:durableId="257375756">
    <w:abstractNumId w:val="5"/>
  </w:num>
  <w:num w:numId="26" w16cid:durableId="399983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D5"/>
    <w:rsid w:val="00015887"/>
    <w:rsid w:val="00024D1D"/>
    <w:rsid w:val="000279B4"/>
    <w:rsid w:val="00037A41"/>
    <w:rsid w:val="000675B4"/>
    <w:rsid w:val="00080441"/>
    <w:rsid w:val="00082AFA"/>
    <w:rsid w:val="000A1721"/>
    <w:rsid w:val="000A7952"/>
    <w:rsid w:val="000F3E8C"/>
    <w:rsid w:val="00156E1D"/>
    <w:rsid w:val="00171E3E"/>
    <w:rsid w:val="001D7434"/>
    <w:rsid w:val="001E0D5C"/>
    <w:rsid w:val="00205B56"/>
    <w:rsid w:val="002122BB"/>
    <w:rsid w:val="00232B48"/>
    <w:rsid w:val="00235B7D"/>
    <w:rsid w:val="00251B9A"/>
    <w:rsid w:val="00256807"/>
    <w:rsid w:val="00271A41"/>
    <w:rsid w:val="002A391E"/>
    <w:rsid w:val="002C3CBA"/>
    <w:rsid w:val="002D3F00"/>
    <w:rsid w:val="00327DF6"/>
    <w:rsid w:val="0033190F"/>
    <w:rsid w:val="00357D07"/>
    <w:rsid w:val="00371533"/>
    <w:rsid w:val="00387C45"/>
    <w:rsid w:val="003C42AF"/>
    <w:rsid w:val="003C54D0"/>
    <w:rsid w:val="003F06F5"/>
    <w:rsid w:val="004023CA"/>
    <w:rsid w:val="004272AA"/>
    <w:rsid w:val="00434207"/>
    <w:rsid w:val="0044227B"/>
    <w:rsid w:val="00450C92"/>
    <w:rsid w:val="00451F66"/>
    <w:rsid w:val="00490E06"/>
    <w:rsid w:val="0049752A"/>
    <w:rsid w:val="004B1B2B"/>
    <w:rsid w:val="004B46EF"/>
    <w:rsid w:val="004C3896"/>
    <w:rsid w:val="004C6968"/>
    <w:rsid w:val="004E5FA7"/>
    <w:rsid w:val="004F52D2"/>
    <w:rsid w:val="00524E0A"/>
    <w:rsid w:val="0054237A"/>
    <w:rsid w:val="00553B61"/>
    <w:rsid w:val="00573ADE"/>
    <w:rsid w:val="00580289"/>
    <w:rsid w:val="00580E0B"/>
    <w:rsid w:val="00591D1F"/>
    <w:rsid w:val="005A2165"/>
    <w:rsid w:val="005B0627"/>
    <w:rsid w:val="005B0CEB"/>
    <w:rsid w:val="005B7445"/>
    <w:rsid w:val="005C19F6"/>
    <w:rsid w:val="005D7A00"/>
    <w:rsid w:val="005E23D5"/>
    <w:rsid w:val="005E25E2"/>
    <w:rsid w:val="00620AD5"/>
    <w:rsid w:val="00620E2A"/>
    <w:rsid w:val="0064475D"/>
    <w:rsid w:val="00647FED"/>
    <w:rsid w:val="006551F5"/>
    <w:rsid w:val="006629EF"/>
    <w:rsid w:val="00667CEB"/>
    <w:rsid w:val="0069406F"/>
    <w:rsid w:val="00707BA9"/>
    <w:rsid w:val="00725476"/>
    <w:rsid w:val="00734D6D"/>
    <w:rsid w:val="00757BF9"/>
    <w:rsid w:val="00772A91"/>
    <w:rsid w:val="007757F6"/>
    <w:rsid w:val="007835EB"/>
    <w:rsid w:val="007B7334"/>
    <w:rsid w:val="007D1F9E"/>
    <w:rsid w:val="007F1AAA"/>
    <w:rsid w:val="007F7748"/>
    <w:rsid w:val="00801418"/>
    <w:rsid w:val="00804C77"/>
    <w:rsid w:val="00831C91"/>
    <w:rsid w:val="00846260"/>
    <w:rsid w:val="00851FD5"/>
    <w:rsid w:val="00881CCA"/>
    <w:rsid w:val="00891AC8"/>
    <w:rsid w:val="008A3CB8"/>
    <w:rsid w:val="008B3699"/>
    <w:rsid w:val="008B4369"/>
    <w:rsid w:val="008B713F"/>
    <w:rsid w:val="008F587F"/>
    <w:rsid w:val="009343A9"/>
    <w:rsid w:val="00934E64"/>
    <w:rsid w:val="00935D8D"/>
    <w:rsid w:val="00962FC1"/>
    <w:rsid w:val="009B756B"/>
    <w:rsid w:val="009D11BD"/>
    <w:rsid w:val="009D2D24"/>
    <w:rsid w:val="009D59A4"/>
    <w:rsid w:val="009F1F68"/>
    <w:rsid w:val="00A05948"/>
    <w:rsid w:val="00A273E9"/>
    <w:rsid w:val="00A307DC"/>
    <w:rsid w:val="00A43A53"/>
    <w:rsid w:val="00A6193F"/>
    <w:rsid w:val="00A87F98"/>
    <w:rsid w:val="00AA34AB"/>
    <w:rsid w:val="00AC2D0C"/>
    <w:rsid w:val="00AF30D5"/>
    <w:rsid w:val="00B02A52"/>
    <w:rsid w:val="00B11C52"/>
    <w:rsid w:val="00B13879"/>
    <w:rsid w:val="00B21753"/>
    <w:rsid w:val="00B86CAF"/>
    <w:rsid w:val="00B93DCC"/>
    <w:rsid w:val="00B968B2"/>
    <w:rsid w:val="00BB301B"/>
    <w:rsid w:val="00BF5E8A"/>
    <w:rsid w:val="00BF6EB0"/>
    <w:rsid w:val="00C217BA"/>
    <w:rsid w:val="00C24F77"/>
    <w:rsid w:val="00C31E99"/>
    <w:rsid w:val="00C752F8"/>
    <w:rsid w:val="00C90040"/>
    <w:rsid w:val="00CB5214"/>
    <w:rsid w:val="00CD70BD"/>
    <w:rsid w:val="00D15560"/>
    <w:rsid w:val="00D15741"/>
    <w:rsid w:val="00D1782E"/>
    <w:rsid w:val="00D357A4"/>
    <w:rsid w:val="00D40120"/>
    <w:rsid w:val="00D57B7E"/>
    <w:rsid w:val="00D74B77"/>
    <w:rsid w:val="00D77CB9"/>
    <w:rsid w:val="00DC570D"/>
    <w:rsid w:val="00DE32D8"/>
    <w:rsid w:val="00DF339A"/>
    <w:rsid w:val="00E014F3"/>
    <w:rsid w:val="00E03370"/>
    <w:rsid w:val="00E43294"/>
    <w:rsid w:val="00E54F07"/>
    <w:rsid w:val="00E71EC9"/>
    <w:rsid w:val="00EB38EB"/>
    <w:rsid w:val="00F04A21"/>
    <w:rsid w:val="00F26DB1"/>
    <w:rsid w:val="00F470DE"/>
    <w:rsid w:val="00F47FE1"/>
    <w:rsid w:val="00FE5747"/>
    <w:rsid w:val="00FF4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C54C8"/>
  <w15:chartTrackingRefBased/>
  <w15:docId w15:val="{81707C15-826C-C944-9A92-B8725514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232B48"/>
    <w:pPr>
      <w:keepNext/>
      <w:numPr>
        <w:numId w:val="1"/>
      </w:numPr>
      <w:suppressAutoHyphens/>
      <w:autoSpaceDE w:val="0"/>
      <w:jc w:val="both"/>
      <w:outlineLvl w:val="0"/>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0AD5"/>
    <w:pPr>
      <w:tabs>
        <w:tab w:val="center" w:pos="4819"/>
        <w:tab w:val="right" w:pos="9638"/>
      </w:tabs>
    </w:pPr>
  </w:style>
  <w:style w:type="character" w:customStyle="1" w:styleId="IntestazioneCarattere">
    <w:name w:val="Intestazione Carattere"/>
    <w:basedOn w:val="Carpredefinitoparagrafo"/>
    <w:link w:val="Intestazione"/>
    <w:uiPriority w:val="99"/>
    <w:rsid w:val="00620AD5"/>
  </w:style>
  <w:style w:type="paragraph" w:styleId="Pidipagina">
    <w:name w:val="footer"/>
    <w:basedOn w:val="Normale"/>
    <w:link w:val="PidipaginaCarattere"/>
    <w:uiPriority w:val="99"/>
    <w:unhideWhenUsed/>
    <w:rsid w:val="00620AD5"/>
    <w:pPr>
      <w:tabs>
        <w:tab w:val="center" w:pos="4819"/>
        <w:tab w:val="right" w:pos="9638"/>
      </w:tabs>
    </w:pPr>
  </w:style>
  <w:style w:type="character" w:customStyle="1" w:styleId="PidipaginaCarattere">
    <w:name w:val="Piè di pagina Carattere"/>
    <w:basedOn w:val="Carpredefinitoparagrafo"/>
    <w:link w:val="Pidipagina"/>
    <w:uiPriority w:val="99"/>
    <w:rsid w:val="00620AD5"/>
  </w:style>
  <w:style w:type="paragraph" w:customStyle="1" w:styleId="Testolettera">
    <w:name w:val="Testo lettera"/>
    <w:basedOn w:val="Normale"/>
    <w:qFormat/>
    <w:rsid w:val="00620AD5"/>
    <w:pPr>
      <w:spacing w:line="280" w:lineRule="exact"/>
    </w:pPr>
    <w:rPr>
      <w:rFonts w:ascii="Arial" w:hAnsi="Arial"/>
      <w:sz w:val="20"/>
    </w:rPr>
  </w:style>
  <w:style w:type="table" w:styleId="Grigliatabella">
    <w:name w:val="Table Grid"/>
    <w:basedOn w:val="Tabellanormale"/>
    <w:uiPriority w:val="39"/>
    <w:rsid w:val="005C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i">
    <w:name w:val="Indirizzi"/>
    <w:basedOn w:val="Testolettera"/>
    <w:qFormat/>
    <w:rsid w:val="00772A91"/>
    <w:pPr>
      <w:spacing w:line="170" w:lineRule="exact"/>
    </w:pPr>
    <w:rPr>
      <w:color w:val="000000" w:themeColor="text1"/>
      <w:sz w:val="14"/>
    </w:rPr>
  </w:style>
  <w:style w:type="character" w:styleId="Collegamentoipertestuale">
    <w:name w:val="Hyperlink"/>
    <w:basedOn w:val="Carpredefinitoparagrafo"/>
    <w:uiPriority w:val="99"/>
    <w:unhideWhenUsed/>
    <w:rsid w:val="00D74B77"/>
    <w:rPr>
      <w:color w:val="0563C1" w:themeColor="hyperlink"/>
      <w:u w:val="single"/>
    </w:rPr>
  </w:style>
  <w:style w:type="character" w:styleId="Menzionenonrisolta">
    <w:name w:val="Unresolved Mention"/>
    <w:basedOn w:val="Carpredefinitoparagrafo"/>
    <w:uiPriority w:val="99"/>
    <w:semiHidden/>
    <w:unhideWhenUsed/>
    <w:rsid w:val="00D74B77"/>
    <w:rPr>
      <w:color w:val="605E5C"/>
      <w:shd w:val="clear" w:color="auto" w:fill="E1DFDD"/>
    </w:rPr>
  </w:style>
  <w:style w:type="paragraph" w:customStyle="1" w:styleId="Paragrafobase">
    <w:name w:val="[Paragrafo base]"/>
    <w:basedOn w:val="Normale"/>
    <w:uiPriority w:val="99"/>
    <w:rsid w:val="00734D6D"/>
    <w:pPr>
      <w:autoSpaceDE w:val="0"/>
      <w:autoSpaceDN w:val="0"/>
      <w:adjustRightInd w:val="0"/>
      <w:spacing w:line="288" w:lineRule="auto"/>
      <w:textAlignment w:val="center"/>
    </w:pPr>
    <w:rPr>
      <w:rFonts w:ascii="Minion Pro" w:eastAsia="Times New Roman" w:hAnsi="Minion Pro" w:cs="Minion Pro"/>
      <w:color w:val="000000"/>
      <w:lang w:eastAsia="it-IT"/>
    </w:rPr>
  </w:style>
  <w:style w:type="character" w:customStyle="1" w:styleId="apple-converted-space">
    <w:name w:val="apple-converted-space"/>
    <w:basedOn w:val="Carpredefinitoparagrafo"/>
    <w:rsid w:val="00734D6D"/>
  </w:style>
  <w:style w:type="paragraph" w:customStyle="1" w:styleId="Default">
    <w:name w:val="Default"/>
    <w:rsid w:val="00804C77"/>
    <w:pPr>
      <w:autoSpaceDE w:val="0"/>
      <w:autoSpaceDN w:val="0"/>
      <w:adjustRightInd w:val="0"/>
    </w:pPr>
    <w:rPr>
      <w:rFonts w:ascii="Abadi Extra Light" w:hAnsi="Abadi Extra Light" w:cs="Abadi Extra Light"/>
      <w:color w:val="000000"/>
    </w:rPr>
  </w:style>
  <w:style w:type="character" w:customStyle="1" w:styleId="Titolo1Carattere">
    <w:name w:val="Titolo 1 Carattere"/>
    <w:basedOn w:val="Carpredefinitoparagrafo"/>
    <w:link w:val="Titolo1"/>
    <w:rsid w:val="00232B48"/>
    <w:rPr>
      <w:rFonts w:ascii="Times New Roman" w:eastAsia="Times New Roman" w:hAnsi="Times New Roman" w:cs="Times New Roman"/>
      <w:sz w:val="20"/>
      <w:szCs w:val="20"/>
      <w:lang w:eastAsia="zh-CN"/>
    </w:rPr>
  </w:style>
  <w:style w:type="paragraph" w:customStyle="1" w:styleId="Titolo10">
    <w:name w:val="Titolo1"/>
    <w:basedOn w:val="Normale"/>
    <w:next w:val="Sottotitolo"/>
    <w:rsid w:val="00232B48"/>
    <w:pPr>
      <w:suppressAutoHyphens/>
      <w:autoSpaceDE w:val="0"/>
      <w:jc w:val="center"/>
    </w:pPr>
    <w:rPr>
      <w:rFonts w:ascii="Times New Roman" w:eastAsia="Times New Roman" w:hAnsi="Times New Roman" w:cs="Times New Roman"/>
      <w:b/>
      <w:sz w:val="28"/>
      <w:szCs w:val="20"/>
      <w:lang w:eastAsia="zh-CN"/>
    </w:rPr>
  </w:style>
  <w:style w:type="paragraph" w:styleId="Corpotesto">
    <w:name w:val="Body Text"/>
    <w:basedOn w:val="Normale"/>
    <w:link w:val="CorpotestoCarattere"/>
    <w:rsid w:val="00232B48"/>
    <w:pPr>
      <w:suppressAutoHyphens/>
      <w:autoSpaceDE w:val="0"/>
      <w:jc w:val="both"/>
    </w:pPr>
    <w:rPr>
      <w:rFonts w:ascii="Times New Roman" w:eastAsia="Times New Roman" w:hAnsi="Times New Roman" w:cs="Times New Roman"/>
      <w:sz w:val="22"/>
      <w:szCs w:val="20"/>
      <w:lang w:eastAsia="zh-CN"/>
    </w:rPr>
  </w:style>
  <w:style w:type="character" w:customStyle="1" w:styleId="CorpotestoCarattere">
    <w:name w:val="Corpo testo Carattere"/>
    <w:basedOn w:val="Carpredefinitoparagrafo"/>
    <w:link w:val="Corpotesto"/>
    <w:rsid w:val="00232B48"/>
    <w:rPr>
      <w:rFonts w:ascii="Times New Roman" w:eastAsia="Times New Roman" w:hAnsi="Times New Roman" w:cs="Times New Roman"/>
      <w:sz w:val="22"/>
      <w:szCs w:val="20"/>
      <w:lang w:eastAsia="zh-CN"/>
    </w:rPr>
  </w:style>
  <w:style w:type="paragraph" w:styleId="NormaleWeb">
    <w:name w:val="Normal (Web)"/>
    <w:basedOn w:val="Normale"/>
    <w:rsid w:val="00232B48"/>
    <w:pPr>
      <w:spacing w:before="100" w:after="100"/>
    </w:pPr>
    <w:rPr>
      <w:rFonts w:ascii="Times New Roman" w:eastAsia="Times New Roman" w:hAnsi="Times New Roman" w:cs="Times New Roman"/>
      <w:lang w:eastAsia="zh-CN"/>
    </w:rPr>
  </w:style>
  <w:style w:type="paragraph" w:styleId="Sottotitolo">
    <w:name w:val="Subtitle"/>
    <w:basedOn w:val="Normale"/>
    <w:next w:val="Normale"/>
    <w:link w:val="SottotitoloCarattere"/>
    <w:uiPriority w:val="11"/>
    <w:qFormat/>
    <w:rsid w:val="00232B48"/>
    <w:pPr>
      <w:numPr>
        <w:ilvl w:val="1"/>
      </w:numPr>
      <w:spacing w:after="160"/>
    </w:pPr>
    <w:rPr>
      <w:rFonts w:eastAsiaTheme="minorEastAsia"/>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232B48"/>
    <w:rPr>
      <w:rFonts w:eastAsiaTheme="minorEastAsia"/>
      <w:color w:val="5A5A5A" w:themeColor="text1" w:themeTint="A5"/>
      <w:spacing w:val="15"/>
      <w:sz w:val="22"/>
      <w:szCs w:val="22"/>
    </w:rPr>
  </w:style>
  <w:style w:type="paragraph" w:styleId="Paragrafoelenco">
    <w:name w:val="List Paragraph"/>
    <w:basedOn w:val="Normale"/>
    <w:uiPriority w:val="34"/>
    <w:qFormat/>
    <w:rsid w:val="00B02A52"/>
    <w:pPr>
      <w:overflowPunct w:val="0"/>
      <w:autoSpaceDE w:val="0"/>
      <w:autoSpaceDN w:val="0"/>
      <w:adjustRightInd w:val="0"/>
      <w:ind w:left="708"/>
      <w:textAlignment w:val="baseline"/>
    </w:pPr>
    <w:rPr>
      <w:rFonts w:ascii="Times New Roman" w:eastAsia="Times New Roman" w:hAnsi="Times New Roman" w:cs="Times New Roman"/>
      <w:szCs w:val="20"/>
    </w:rPr>
  </w:style>
  <w:style w:type="paragraph" w:customStyle="1" w:styleId="body">
    <w:name w:val="body"/>
    <w:basedOn w:val="Normale"/>
    <w:rsid w:val="00015887"/>
    <w:pPr>
      <w:spacing w:after="140" w:line="288" w:lineRule="auto"/>
      <w:jc w:val="both"/>
    </w:pPr>
    <w:rPr>
      <w:rFonts w:ascii="Arial" w:eastAsia="Times New Roman" w:hAnsi="Arial" w:cs="Arial"/>
      <w:sz w:val="20"/>
      <w:szCs w:val="20"/>
      <w:lang w:eastAsia="it-IT"/>
    </w:rPr>
  </w:style>
  <w:style w:type="paragraph" w:styleId="Testonotaapidipagina">
    <w:name w:val="footnote text"/>
    <w:basedOn w:val="Normale"/>
    <w:link w:val="TestonotaapidipaginaCarattere"/>
    <w:uiPriority w:val="6"/>
    <w:unhideWhenUsed/>
    <w:rsid w:val="00707BA9"/>
    <w:rPr>
      <w:sz w:val="20"/>
      <w:szCs w:val="20"/>
    </w:rPr>
  </w:style>
  <w:style w:type="character" w:customStyle="1" w:styleId="TestonotaapidipaginaCarattere">
    <w:name w:val="Testo nota a piè di pagina Carattere"/>
    <w:basedOn w:val="Carpredefinitoparagrafo"/>
    <w:link w:val="Testonotaapidipagina"/>
    <w:uiPriority w:val="6"/>
    <w:rsid w:val="00707BA9"/>
    <w:rPr>
      <w:sz w:val="20"/>
      <w:szCs w:val="20"/>
    </w:rPr>
  </w:style>
  <w:style w:type="character" w:styleId="Rimandonotaapidipagina">
    <w:name w:val="footnote reference"/>
    <w:basedOn w:val="Carpredefinitoparagrafo"/>
    <w:uiPriority w:val="99"/>
    <w:unhideWhenUsed/>
    <w:rsid w:val="00707BA9"/>
    <w:rPr>
      <w:rFonts w:ascii="Arial" w:hAnsi="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8538">
      <w:bodyDiv w:val="1"/>
      <w:marLeft w:val="0"/>
      <w:marRight w:val="0"/>
      <w:marTop w:val="0"/>
      <w:marBottom w:val="0"/>
      <w:divBdr>
        <w:top w:val="none" w:sz="0" w:space="0" w:color="auto"/>
        <w:left w:val="none" w:sz="0" w:space="0" w:color="auto"/>
        <w:bottom w:val="none" w:sz="0" w:space="0" w:color="auto"/>
        <w:right w:val="none" w:sz="0" w:space="0" w:color="auto"/>
      </w:divBdr>
    </w:div>
    <w:div w:id="544103119">
      <w:bodyDiv w:val="1"/>
      <w:marLeft w:val="0"/>
      <w:marRight w:val="0"/>
      <w:marTop w:val="0"/>
      <w:marBottom w:val="0"/>
      <w:divBdr>
        <w:top w:val="none" w:sz="0" w:space="0" w:color="auto"/>
        <w:left w:val="none" w:sz="0" w:space="0" w:color="auto"/>
        <w:bottom w:val="none" w:sz="0" w:space="0" w:color="auto"/>
        <w:right w:val="none" w:sz="0" w:space="0" w:color="auto"/>
      </w:divBdr>
    </w:div>
    <w:div w:id="1463117435">
      <w:bodyDiv w:val="1"/>
      <w:marLeft w:val="0"/>
      <w:marRight w:val="0"/>
      <w:marTop w:val="0"/>
      <w:marBottom w:val="0"/>
      <w:divBdr>
        <w:top w:val="none" w:sz="0" w:space="0" w:color="auto"/>
        <w:left w:val="none" w:sz="0" w:space="0" w:color="auto"/>
        <w:bottom w:val="none" w:sz="0" w:space="0" w:color="auto"/>
        <w:right w:val="none" w:sz="0" w:space="0" w:color="auto"/>
      </w:divBdr>
    </w:div>
    <w:div w:id="1533299326">
      <w:bodyDiv w:val="1"/>
      <w:marLeft w:val="0"/>
      <w:marRight w:val="0"/>
      <w:marTop w:val="0"/>
      <w:marBottom w:val="0"/>
      <w:divBdr>
        <w:top w:val="none" w:sz="0" w:space="0" w:color="auto"/>
        <w:left w:val="none" w:sz="0" w:space="0" w:color="auto"/>
        <w:bottom w:val="none" w:sz="0" w:space="0" w:color="auto"/>
        <w:right w:val="none" w:sz="0" w:space="0" w:color="auto"/>
      </w:divBdr>
    </w:div>
    <w:div w:id="1582330492">
      <w:bodyDiv w:val="1"/>
      <w:marLeft w:val="0"/>
      <w:marRight w:val="0"/>
      <w:marTop w:val="0"/>
      <w:marBottom w:val="0"/>
      <w:divBdr>
        <w:top w:val="none" w:sz="0" w:space="0" w:color="auto"/>
        <w:left w:val="none" w:sz="0" w:space="0" w:color="auto"/>
        <w:bottom w:val="none" w:sz="0" w:space="0" w:color="auto"/>
        <w:right w:val="none" w:sz="0" w:space="0" w:color="auto"/>
      </w:divBdr>
    </w:div>
    <w:div w:id="1623221998">
      <w:bodyDiv w:val="1"/>
      <w:marLeft w:val="0"/>
      <w:marRight w:val="0"/>
      <w:marTop w:val="0"/>
      <w:marBottom w:val="0"/>
      <w:divBdr>
        <w:top w:val="none" w:sz="0" w:space="0" w:color="auto"/>
        <w:left w:val="none" w:sz="0" w:space="0" w:color="auto"/>
        <w:bottom w:val="none" w:sz="0" w:space="0" w:color="auto"/>
        <w:right w:val="none" w:sz="0" w:space="0" w:color="auto"/>
      </w:divBdr>
    </w:div>
    <w:div w:id="1808156638">
      <w:bodyDiv w:val="1"/>
      <w:marLeft w:val="0"/>
      <w:marRight w:val="0"/>
      <w:marTop w:val="0"/>
      <w:marBottom w:val="0"/>
      <w:divBdr>
        <w:top w:val="none" w:sz="0" w:space="0" w:color="auto"/>
        <w:left w:val="none" w:sz="0" w:space="0" w:color="auto"/>
        <w:bottom w:val="none" w:sz="0" w:space="0" w:color="auto"/>
        <w:right w:val="none" w:sz="0" w:space="0" w:color="auto"/>
      </w:divBdr>
    </w:div>
    <w:div w:id="18655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ranteprivacy.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aranteprivacy.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ragamoro.com" TargetMode="External"/><Relationship Id="rId2" Type="http://schemas.openxmlformats.org/officeDocument/2006/relationships/hyperlink" Target="mailto:sales@bragamoro.com" TargetMode="External"/><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bragamoro.com" TargetMode="External"/><Relationship Id="rId2" Type="http://schemas.openxmlformats.org/officeDocument/2006/relationships/hyperlink" Target="mailto:sales@bragamoro.com" TargetMode="External"/><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A68E-B3FE-4CC5-8D7C-6A48546D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8727</Words>
  <Characters>49744</Characters>
  <Application>Microsoft Office Word</Application>
  <DocSecurity>0</DocSecurity>
  <Lines>414</Lines>
  <Paragraphs>116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Perrini</dc:creator>
  <cp:keywords/>
  <dc:description/>
  <cp:lastModifiedBy>Flavia Furiassi</cp:lastModifiedBy>
  <cp:revision>12</cp:revision>
  <cp:lastPrinted>2025-07-30T16:06:00Z</cp:lastPrinted>
  <dcterms:created xsi:type="dcterms:W3CDTF">2025-04-10T13:04:00Z</dcterms:created>
  <dcterms:modified xsi:type="dcterms:W3CDTF">2025-07-30T16:31:00Z</dcterms:modified>
</cp:coreProperties>
</file>